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EC82D3D" w:rsidP="3EC82D3D" w:rsidRDefault="3EC82D3D" w14:paraId="595E5E9C" w14:textId="0D3176EC">
      <w:pPr>
        <w:spacing w:after="160" w:line="240" w:lineRule="auto"/>
        <w:ind w:left="1080" w:hanging="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МУНИЦИПАЛЬНОЕ КАЗЕННОЕ ДОШКОЛЬНОЕ ОБРАЗОВАТЕЛЬНОЕ УЧРЕЖДЕНИЕ “ДЕТСКИЙ САД “СОЛНЫШКО”</w:t>
      </w:r>
    </w:p>
    <w:p w:rsidR="3EC82D3D" w:rsidP="3EC82D3D" w:rsidRDefault="3EC82D3D" w14:paraId="19104C5F" w14:textId="0071C9D4">
      <w:pPr>
        <w:spacing w:after="160" w:line="240" w:lineRule="auto"/>
        <w:ind w:left="1080" w:hanging="72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3EC82D3D" w:rsidP="3EC82D3D" w:rsidRDefault="3EC82D3D" w14:paraId="1E5EAAEC" w14:textId="1FC8756B">
      <w:pPr>
        <w:spacing w:after="160" w:line="240" w:lineRule="auto"/>
        <w:ind w:left="1080" w:hanging="72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3EC82D3D" w:rsidP="3EC82D3D" w:rsidRDefault="3EC82D3D" w14:paraId="0E662A80" w14:textId="3E79ABBE">
      <w:pPr>
        <w:spacing w:after="160" w:line="240" w:lineRule="auto"/>
        <w:ind w:left="1080" w:hanging="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 </w:t>
      </w:r>
      <w:r w:rsidRPr="3EC82D3D" w:rsidR="3EC82D3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ru-RU"/>
        </w:rPr>
        <w:t>Оценка качества образовательной деятельности</w:t>
      </w:r>
    </w:p>
    <w:p w:rsidR="3EC82D3D" w:rsidP="3EC82D3D" w:rsidRDefault="3EC82D3D" w14:paraId="3D7039B2" w14:textId="099D01D2">
      <w:pPr>
        <w:spacing w:after="160" w:line="240" w:lineRule="auto"/>
        <w:ind w:left="108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 </w:t>
      </w:r>
    </w:p>
    <w:p w:rsidR="3EC82D3D" w:rsidP="3EC82D3D" w:rsidRDefault="3EC82D3D" w14:paraId="0BB9C988" w14:textId="78F49AD4">
      <w:pPr>
        <w:spacing w:after="16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    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</w:t>
      </w:r>
    </w:p>
    <w:p w:rsidR="3EC82D3D" w:rsidP="3EC82D3D" w:rsidRDefault="3EC82D3D" w14:paraId="489B548A" w14:textId="2CF63128">
      <w:pPr>
        <w:spacing w:after="16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Федеральным государственным образовательным </w:t>
      </w: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стандартом дошкольного</w:t>
      </w: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образования, </w:t>
      </w:r>
    </w:p>
    <w:p w:rsidR="3EC82D3D" w:rsidP="3EC82D3D" w:rsidRDefault="3EC82D3D" w14:paraId="548A3CED" w14:textId="580026B2">
      <w:pPr>
        <w:spacing w:after="16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3EC82D3D" w:rsidP="3EC82D3D" w:rsidRDefault="3EC82D3D" w14:paraId="226D5D45" w14:textId="13E63BAF">
      <w:pPr>
        <w:spacing w:after="16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    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ФГОС дошкольного образования,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3EC82D3D" w:rsidP="3EC82D3D" w:rsidRDefault="3EC82D3D" w14:paraId="0096AAFC" w14:textId="1FBB2281">
      <w:pPr>
        <w:spacing w:after="16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 Детский сад посещает- 180 воспитанников в возрасте от 3 до 7 лет. </w:t>
      </w:r>
    </w:p>
    <w:p w:rsidR="3EC82D3D" w:rsidP="3EC82D3D" w:rsidRDefault="3EC82D3D" w14:paraId="457B6BF5" w14:textId="3BCB477C">
      <w:pPr>
        <w:pStyle w:val="Normal"/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Сформировано 8 группы: - </w:t>
      </w:r>
      <w:r w:rsidRPr="3EC82D3D" w:rsidR="3EC82D3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1 младшая группа, 2 младшая группа, 1 средняя группа, 2 средняя группа, 1 старшая группа, 2 старшая группа, 1 подготовительная группа, </w:t>
      </w:r>
    </w:p>
    <w:p w:rsidR="3EC82D3D" w:rsidP="3EC82D3D" w:rsidRDefault="3EC82D3D" w14:paraId="49D24DF4" w14:textId="40BFA109">
      <w:pPr>
        <w:pStyle w:val="Normal"/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2 подготовительная группа.</w:t>
      </w:r>
    </w:p>
    <w:p w:rsidR="3EC82D3D" w:rsidP="3EC82D3D" w:rsidRDefault="3EC82D3D" w14:paraId="2438BE0C" w14:textId="55F167C1">
      <w:pPr>
        <w:spacing w:after="16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          </w:t>
      </w:r>
    </w:p>
    <w:p w:rsidR="3EC82D3D" w:rsidP="3EC82D3D" w:rsidRDefault="3EC82D3D" w14:paraId="7899C1E1" w14:textId="104141E2">
      <w:pPr>
        <w:spacing w:after="160" w:line="276" w:lineRule="auto"/>
        <w:ind w:left="75" w:firstLine="633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    </w:t>
      </w: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Учебно-воспитательный процесс в МКДОУ “Детский сад «Солнышко» выстроен на основе программы дошкольного образования «От рождения до школы» под редакцией </w:t>
      </w: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Н.Е.Вераксы</w:t>
      </w: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, М.А.Васильевой, Т.С. Комаровой.  Данная образовательная программа охватывает все основные виды деятельности дошкольников, планы воспитательно – образовательной работы и сетка непосредственно образовательной деятельности, составленные с учетом возрастных особенностей детей, позволяют добиваться стабильно высоких результатов в развитии воспитанников детского сада.</w:t>
      </w:r>
    </w:p>
    <w:p w:rsidR="3EC82D3D" w:rsidP="3EC82D3D" w:rsidRDefault="3EC82D3D" w14:paraId="25DE5FFB" w14:textId="4DB48641">
      <w:pPr>
        <w:spacing w:after="16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        Воспитательный процесс в группах детского сада был организован в соответствии с требованиями СанПиН. Содержание и организация образовательного процесса в детском саду регламентировалась перспективно-тематическими планами педагогов, сеткой НОД и моделью дня для каждой возрастной группы.</w:t>
      </w:r>
    </w:p>
    <w:p w:rsidR="3EC82D3D" w:rsidP="3EC82D3D" w:rsidRDefault="3EC82D3D" w14:paraId="7C36C764" w14:textId="5D9360C6">
      <w:pPr>
        <w:spacing w:after="16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        Направленность образовательного процесса предполагает соответствие выбранной образовательной программы следующим принципам:</w:t>
      </w:r>
    </w:p>
    <w:p w:rsidR="3EC82D3D" w:rsidP="3EC82D3D" w:rsidRDefault="3EC82D3D" w14:paraId="2710AC02" w14:textId="0D8BC477">
      <w:pPr>
        <w:spacing w:after="16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опора на природную детскую любознательность;</w:t>
      </w:r>
    </w:p>
    <w:p w:rsidR="3EC82D3D" w:rsidP="3EC82D3D" w:rsidRDefault="3EC82D3D" w14:paraId="3F08D151" w14:textId="72231C41">
      <w:pPr>
        <w:spacing w:after="16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ориентация на зону ближайшего развития каждого ребёнка,</w:t>
      </w:r>
    </w:p>
    <w:p w:rsidR="3EC82D3D" w:rsidP="3EC82D3D" w:rsidRDefault="3EC82D3D" w14:paraId="0D199994" w14:textId="05CBA5AD">
      <w:pPr>
        <w:spacing w:after="16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учёт направленности личности детей,</w:t>
      </w:r>
    </w:p>
    <w:p w:rsidR="3EC82D3D" w:rsidP="3EC82D3D" w:rsidRDefault="3EC82D3D" w14:paraId="7EE14596" w14:textId="510862A8">
      <w:pPr>
        <w:spacing w:after="16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организация образовательной среды, стимулирующая познавательную активность детей.</w:t>
      </w:r>
    </w:p>
    <w:p w:rsidR="3EC82D3D" w:rsidP="3EC82D3D" w:rsidRDefault="3EC82D3D" w14:paraId="6BEA0192" w14:textId="5A064AB7">
      <w:pPr>
        <w:spacing w:after="16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  В течение года приобретались: методическая и учебная литература, пособия для занятий, учебный материал. Воспитателями оформлены новые дидактические пособия, тематические материалы на различные темы. В течение года решалась задача оснащения предметно-развивающей среды. В начале учебного года проведена большая работа по ее созданию с учётом требований реализуемой образовательной программы и с учётом интеграции образовательных областей. Обогащена среда во всех группах: пополнили атрибутами для сюжетно-ролевых игр, наборами кукол, машин и т.д.</w:t>
      </w:r>
    </w:p>
    <w:p w:rsidR="3EC82D3D" w:rsidP="3EC82D3D" w:rsidRDefault="3EC82D3D" w14:paraId="55192AB7" w14:textId="2E6197E0">
      <w:pPr>
        <w:spacing w:after="16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Предметно-пространственная организация помещений педагогически целесообразна, отличается высокой культурой, создает комфортное настроение у взрослых, способствует эмоциональному благополучию детей.</w:t>
      </w:r>
    </w:p>
    <w:p w:rsidR="3EC82D3D" w:rsidP="3EC82D3D" w:rsidRDefault="3EC82D3D" w14:paraId="77106D48" w14:textId="5C267F5F">
      <w:pPr>
        <w:spacing w:after="16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Выводы</w:t>
      </w:r>
      <w:proofErr w:type="gramStart"/>
      <w:r w:rsidRPr="3EC82D3D" w:rsidR="3EC82D3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</w:t>
      </w: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Несмотря</w:t>
      </w:r>
      <w:proofErr w:type="gramEnd"/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на то, что сделано, задача пространственной организации предметно-развивающей среды детского сада в соответствии с ФГОС остаётся одной из главных. Необходимо продолжать работу по организации жизни детей в группе по пространственному принципу, обустроить групповые помещения модульными центрами активности, легко трансформируемыми под потребности свободной игры детей.</w:t>
      </w:r>
      <w:r>
        <w:br/>
      </w: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   </w:t>
      </w:r>
    </w:p>
    <w:p w:rsidR="3EC82D3D" w:rsidP="3EC82D3D" w:rsidRDefault="3EC82D3D" w14:paraId="4CA6AEFF" w14:textId="5CAD5BF4">
      <w:pPr>
        <w:spacing w:after="16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        </w:t>
      </w: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Уровень развития детей анализируется по итогам педагогической диагностики.</w:t>
      </w:r>
    </w:p>
    <w:p w:rsidR="3EC82D3D" w:rsidP="3EC82D3D" w:rsidRDefault="3EC82D3D" w14:paraId="70E3E734" w14:textId="4CFCE794">
      <w:pPr>
        <w:spacing w:after="16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 Формы проведения диагностики:</w:t>
      </w:r>
    </w:p>
    <w:p w:rsidR="3EC82D3D" w:rsidP="3EC82D3D" w:rsidRDefault="3EC82D3D" w14:paraId="79ED1083" w14:textId="1A2E44BE">
      <w:pPr>
        <w:spacing w:after="16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− диагностические занятия (по каждому разделу программы);</w:t>
      </w:r>
    </w:p>
    <w:p w:rsidR="3EC82D3D" w:rsidP="3EC82D3D" w:rsidRDefault="3EC82D3D" w14:paraId="4C6DD631" w14:textId="0EA5214C">
      <w:pPr>
        <w:spacing w:after="16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− наблюдения, итоговые занятия.</w:t>
      </w:r>
    </w:p>
    <w:p w:rsidR="3EC82D3D" w:rsidP="3EC82D3D" w:rsidRDefault="3EC82D3D" w14:paraId="0F370783" w14:textId="6CC5757C">
      <w:pPr>
        <w:spacing w:after="16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Разработаны диагностические карты освоения основной образовательной программы дошкольного образования ДОУ в каждой возрастной группе. Карты включают анализ уровня развития целевых ориентиров детского развития и качества освоения образовательных областей.</w:t>
      </w:r>
    </w:p>
    <w:p w:rsidR="3EC82D3D" w:rsidP="3EC82D3D" w:rsidRDefault="3EC82D3D" w14:paraId="6291E58C" w14:textId="146A9346">
      <w:pPr>
        <w:spacing w:after="16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 </w:t>
      </w:r>
    </w:p>
    <w:p w:rsidR="3EC82D3D" w:rsidP="0551C7EF" w:rsidRDefault="3EC82D3D" w14:paraId="5F3F083A" w14:textId="73B86B63">
      <w:pPr>
        <w:spacing w:after="16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551C7EF" w:rsidR="0551C7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ru-RU"/>
        </w:rPr>
        <w:t xml:space="preserve">        </w:t>
      </w:r>
      <w:r w:rsidRPr="0551C7EF" w:rsidR="0551C7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В мае 2021 года педагоги Детского сада проводили обследование воспитанников подготовительной группы на предмет оценки сформированности предпосылок к учебной деятельности в количестве 43 человек.</w:t>
      </w:r>
    </w:p>
    <w:p w:rsidR="3EC82D3D" w:rsidP="3EC82D3D" w:rsidRDefault="3EC82D3D" w14:paraId="67B24338" w14:textId="45207EAC">
      <w:pPr>
        <w:spacing w:after="16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   Задания позволили оценить уровень сформированности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</w:p>
    <w:p w:rsidR="3EC82D3D" w:rsidP="3EC82D3D" w:rsidRDefault="3EC82D3D" w14:paraId="0EA219F1" w14:textId="2C375291">
      <w:pPr>
        <w:spacing w:after="16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    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ДОУ.</w:t>
      </w:r>
    </w:p>
    <w:p w:rsidR="3EC82D3D" w:rsidP="3EC82D3D" w:rsidRDefault="3EC82D3D" w14:paraId="25E1C3E5" w14:textId="0ED8C59D">
      <w:pPr>
        <w:spacing w:after="16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     Помимо воспитанников подготовительных к школе групп диагностикой по уровню освоения ООП были охвачены воспитанники всех возрастных групп ДОУ.</w:t>
      </w:r>
    </w:p>
    <w:p w:rsidR="3EC82D3D" w:rsidP="3EC82D3D" w:rsidRDefault="3EC82D3D" w14:paraId="75FD98C0" w14:textId="12EBBCCB">
      <w:pPr>
        <w:spacing w:after="16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 </w:t>
      </w:r>
    </w:p>
    <w:p w:rsidR="3EC82D3D" w:rsidP="3EC82D3D" w:rsidRDefault="3EC82D3D" w14:paraId="5C29CE60" w14:textId="26516F9B">
      <w:pPr>
        <w:spacing w:after="16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      Так, результаты качества освоения ООП Детского сада на конец 2021 года выглядят следующим образом:</w:t>
      </w:r>
    </w:p>
    <w:p w:rsidR="3EC82D3D" w:rsidP="3EC82D3D" w:rsidRDefault="3EC82D3D" w14:paraId="07D6E581" w14:textId="1431F4CC">
      <w:pPr>
        <w:spacing w:after="16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3EC82D3D" w:rsidP="3EC82D3D" w:rsidRDefault="3EC82D3D" w14:paraId="6715A5C6" w14:textId="0D66CC30">
      <w:pPr>
        <w:spacing w:after="16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                    </w:t>
      </w:r>
      <w:r w:rsidRPr="3EC82D3D" w:rsidR="3EC82D3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Уровень компетентности (результаты диагностики детей)</w:t>
      </w:r>
    </w:p>
    <w:p w:rsidR="3EC82D3D" w:rsidP="3EC82D3D" w:rsidRDefault="3EC82D3D" w14:paraId="20B4C4E8" w14:textId="609F1CA2">
      <w:pPr>
        <w:spacing w:after="160" w:line="276" w:lineRule="auto"/>
        <w:ind w:left="75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  <w:t>Познавательное развитие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1609"/>
        <w:gridCol w:w="3594"/>
        <w:gridCol w:w="3812"/>
      </w:tblGrid>
      <w:tr w:rsidR="3EC82D3D" w:rsidTr="0551C7EF" w14:paraId="373869A8">
        <w:trPr>
          <w:trHeight w:val="300"/>
        </w:trPr>
        <w:tc>
          <w:tcPr>
            <w:tcW w:w="1609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3EC82D3D" w:rsidRDefault="3EC82D3D" w14:paraId="26760C99" w14:textId="053C8AF6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EC82D3D" w:rsidR="3EC82D3D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4"/>
                <w:szCs w:val="24"/>
                <w:lang w:val="ru-RU"/>
              </w:rPr>
              <w:t>Уровни</w:t>
            </w:r>
          </w:p>
        </w:tc>
        <w:tc>
          <w:tcPr>
            <w:tcW w:w="7406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0551C7EF" w:rsidRDefault="3EC82D3D" w14:paraId="04ECBB1F" w14:textId="24C1AAB0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551C7EF" w:rsidR="0551C7EF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4"/>
                <w:szCs w:val="24"/>
                <w:lang w:val="ru-RU"/>
              </w:rPr>
              <w:t>Количество детей- 170</w:t>
            </w:r>
          </w:p>
        </w:tc>
      </w:tr>
      <w:tr w:rsidR="3EC82D3D" w:rsidTr="0551C7EF" w14:paraId="638C3D68">
        <w:trPr>
          <w:trHeight w:val="300"/>
        </w:trPr>
        <w:tc>
          <w:tcPr>
            <w:tcW w:w="1609" w:type="dxa"/>
            <w:vMerge/>
            <w:tcBorders/>
            <w:tcMar/>
            <w:vAlign w:val="center"/>
          </w:tcPr>
          <w:p w14:paraId="17BF4937"/>
        </w:tc>
        <w:tc>
          <w:tcPr>
            <w:tcW w:w="35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3EC82D3D" w:rsidRDefault="3EC82D3D" w14:paraId="6F79FEB7" w14:textId="24F67995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EC82D3D" w:rsidR="3EC82D3D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4"/>
                <w:szCs w:val="24"/>
                <w:lang w:val="ru-RU"/>
              </w:rPr>
              <w:t>Начало года</w:t>
            </w:r>
          </w:p>
        </w:tc>
        <w:tc>
          <w:tcPr>
            <w:tcW w:w="381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3EC82D3D" w:rsidRDefault="3EC82D3D" w14:paraId="7FEF6D84" w14:textId="12791804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EC82D3D" w:rsidR="3EC82D3D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4"/>
                <w:szCs w:val="24"/>
                <w:lang w:val="ru-RU"/>
              </w:rPr>
              <w:t>Конец года</w:t>
            </w:r>
          </w:p>
        </w:tc>
      </w:tr>
      <w:tr w:rsidR="3EC82D3D" w:rsidTr="0551C7EF" w14:paraId="117E8F8C">
        <w:trPr>
          <w:trHeight w:val="300"/>
        </w:trPr>
        <w:tc>
          <w:tcPr>
            <w:tcW w:w="160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3EC82D3D" w:rsidRDefault="3EC82D3D" w14:paraId="44F7C6C1" w14:textId="08A60F2C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EC82D3D" w:rsidR="3EC82D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Высокий</w:t>
            </w:r>
          </w:p>
        </w:tc>
        <w:tc>
          <w:tcPr>
            <w:tcW w:w="35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3EC82D3D" w:rsidRDefault="3EC82D3D" w14:paraId="19946345" w14:textId="0BA9FC3E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EC82D3D" w:rsidR="3EC82D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23%</w:t>
            </w:r>
          </w:p>
        </w:tc>
        <w:tc>
          <w:tcPr>
            <w:tcW w:w="381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3EC82D3D" w:rsidRDefault="3EC82D3D" w14:paraId="76FCA398" w14:textId="5B20718F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EC82D3D" w:rsidR="3EC82D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51%</w:t>
            </w:r>
          </w:p>
        </w:tc>
      </w:tr>
      <w:tr w:rsidR="3EC82D3D" w:rsidTr="0551C7EF" w14:paraId="44CF8F6C">
        <w:trPr>
          <w:trHeight w:val="300"/>
        </w:trPr>
        <w:tc>
          <w:tcPr>
            <w:tcW w:w="160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3EC82D3D" w:rsidRDefault="3EC82D3D" w14:paraId="7A87DC8C" w14:textId="6E7F5BF3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EC82D3D" w:rsidR="3EC82D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Средний</w:t>
            </w:r>
          </w:p>
        </w:tc>
        <w:tc>
          <w:tcPr>
            <w:tcW w:w="35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3EC82D3D" w:rsidRDefault="3EC82D3D" w14:paraId="18B8C82D" w14:textId="6C7611A9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EC82D3D" w:rsidR="3EC82D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37%</w:t>
            </w:r>
          </w:p>
        </w:tc>
        <w:tc>
          <w:tcPr>
            <w:tcW w:w="381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3EC82D3D" w:rsidRDefault="3EC82D3D" w14:paraId="248DAD3C" w14:textId="21D5846F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EC82D3D" w:rsidR="3EC82D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24%</w:t>
            </w:r>
          </w:p>
        </w:tc>
      </w:tr>
      <w:tr w:rsidR="3EC82D3D" w:rsidTr="0551C7EF" w14:paraId="071565A6">
        <w:trPr>
          <w:trHeight w:val="300"/>
        </w:trPr>
        <w:tc>
          <w:tcPr>
            <w:tcW w:w="160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3EC82D3D" w:rsidRDefault="3EC82D3D" w14:paraId="4155CC38" w14:textId="67FDD35D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EC82D3D" w:rsidR="3EC82D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Низкий</w:t>
            </w:r>
          </w:p>
        </w:tc>
        <w:tc>
          <w:tcPr>
            <w:tcW w:w="35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3EC82D3D" w:rsidRDefault="3EC82D3D" w14:paraId="757DBAE0" w14:textId="0109C68B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EC82D3D" w:rsidR="3EC82D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40%</w:t>
            </w:r>
          </w:p>
        </w:tc>
        <w:tc>
          <w:tcPr>
            <w:tcW w:w="381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3EC82D3D" w:rsidRDefault="3EC82D3D" w14:paraId="57CEDCC2" w14:textId="00A8AC1F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EC82D3D" w:rsidR="3EC82D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25%</w:t>
            </w:r>
          </w:p>
        </w:tc>
      </w:tr>
    </w:tbl>
    <w:p w:rsidR="3EC82D3D" w:rsidP="3EC82D3D" w:rsidRDefault="3EC82D3D" w14:paraId="1ADDB8CA" w14:textId="5FC2FC3C">
      <w:pPr>
        <w:spacing w:after="160" w:line="276" w:lineRule="auto"/>
        <w:ind w:right="35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3EC82D3D" w:rsidP="3EC82D3D" w:rsidRDefault="3EC82D3D" w14:paraId="023AB28A" w14:textId="20FACBC7">
      <w:pPr>
        <w:spacing w:after="160" w:line="276" w:lineRule="auto"/>
        <w:ind w:right="350" w:firstLine="54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Анализ результатов динамики познавательного развития показал следующее:</w:t>
      </w:r>
    </w:p>
    <w:p w:rsidR="3EC82D3D" w:rsidP="3EC82D3D" w:rsidRDefault="3EC82D3D" w14:paraId="117E1C3F" w14:textId="5CBA6026">
      <w:pPr>
        <w:tabs>
          <w:tab w:val="left" w:leader="none" w:pos="10204"/>
        </w:tabs>
        <w:spacing w:after="160" w:line="276" w:lineRule="auto"/>
        <w:ind w:left="86" w:right="-56" w:firstLine="46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- 51%</w:t>
      </w: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детей детского сада справляются с образовательной программой учреждения, но </w:t>
      </w:r>
      <w:r w:rsidRPr="3EC82D3D" w:rsidR="3EC82D3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25%</w:t>
      </w: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воспитанников имеют недостаточный уровень (низкий) развития математических способностей. </w:t>
      </w:r>
    </w:p>
    <w:p w:rsidR="3EC82D3D" w:rsidP="3EC82D3D" w:rsidRDefault="3EC82D3D" w14:paraId="6A3825CF" w14:textId="5C6EF801">
      <w:pPr>
        <w:tabs>
          <w:tab w:val="left" w:leader="none" w:pos="989"/>
        </w:tabs>
        <w:spacing w:after="160" w:line="276" w:lineRule="auto"/>
        <w:ind w:left="216" w:right="101" w:firstLine="47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</w:t>
      </w:r>
      <w:r>
        <w:tab/>
      </w: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В сравнении с результатами диагностики на начало учебного года полученные в конце обучения результаты свидетельствуют о положительной динамике в развитии математических способностей детей по всем возрастным группам учреждения, что является свидетельством правильно организованного обучения, поставленных задач и выбранных методов, и приёмов работы. </w:t>
      </w:r>
    </w:p>
    <w:p w:rsidR="3EC82D3D" w:rsidP="3EC82D3D" w:rsidRDefault="3EC82D3D" w14:paraId="6181DA71" w14:textId="1B8B5760">
      <w:pPr>
        <w:tabs>
          <w:tab w:val="left" w:leader="none" w:pos="989"/>
        </w:tabs>
        <w:spacing w:after="160" w:line="276" w:lineRule="auto"/>
        <w:ind w:right="10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3EC82D3D" w:rsidP="3EC82D3D" w:rsidRDefault="3EC82D3D" w14:paraId="6E10C545" w14:textId="263C2132">
      <w:pPr>
        <w:spacing w:after="160" w:line="276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Для решения задач </w:t>
      </w:r>
      <w:r w:rsidRPr="3EC82D3D" w:rsidR="3EC82D3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  <w:t>познавательного развития</w:t>
      </w: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педагоги ДОУ развивают у детей понятийное мышление и поисковую деятельность, формируют приемы умственной деятельности, творческого и вариативного мышления на основе овладения детьми количественными отношениями предметов и явлений окружающего мира. В работе используются самые разнообразные методы обучения (практические, наглядные, словесные). Приоритетное место отводится активному усвоению материала посредством игры, упражнений, моделирования, элементарных опытов. При выборе методов обучения педагоги учитывают специфику возраста детей и уровень подготовки. Наряду с решением задач математического развития педагоги совместно с логопедом постоянно проводят коррекционную речевую работу.</w:t>
      </w:r>
    </w:p>
    <w:p w:rsidR="3EC82D3D" w:rsidP="3EC82D3D" w:rsidRDefault="3EC82D3D" w14:paraId="5DA00492" w14:textId="323D0FD2">
      <w:pPr>
        <w:spacing w:after="160" w:line="276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Воспитатели расширяли активный и пассивный словарь детей, вводя в него математические термины, формируя навыки учебной деятельности, используя современные формы организации обучения, такие как, организации сотрудничества с детьми, </w:t>
      </w: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поиска решений,</w:t>
      </w: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поставленных задач совместно с взрослыми и сверстниками. На занятиях по математике, воспитатели использовали разнообразный дидактический материал, учебные приборы (счеты, мерные кружки, весы, таблицы, схемы, индивидуальные рабочие тетради). Детей учили работать с моделями, знаками, строить продуманный план действий, подчиняться заданным правилам. </w:t>
      </w:r>
    </w:p>
    <w:p w:rsidR="3EC82D3D" w:rsidP="3EC82D3D" w:rsidRDefault="3EC82D3D" w14:paraId="217F9DCE" w14:textId="132CB337">
      <w:pPr>
        <w:spacing w:after="160" w:line="276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Большое внимание уделяется сенсорному развитию детей раннего возраста.  Воспитателями групп систематизированы методические материалы по сенсорному воспитанию, конспекты занятий, материалы по работе с родителями, создали картотеку дидактических игр и пособий, развивающих игр и упражнений.</w:t>
      </w:r>
    </w:p>
    <w:p w:rsidR="3EC82D3D" w:rsidP="3EC82D3D" w:rsidRDefault="3EC82D3D" w14:paraId="67357D52" w14:textId="04839477">
      <w:pPr>
        <w:spacing w:after="160" w:line="294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      Воспитателями спланирована работа по пробелам знаний по каждому разделу программы, проведены индивидуальные консультации с родителями, рекомендованы игры, на развитие познавательных способностей детей, предложен список детской литературы для чтения, пересказа, заучивания наизусть, а также предлагали в помощь родителям сами книги, игры.</w:t>
      </w:r>
    </w:p>
    <w:p w:rsidR="3EC82D3D" w:rsidP="3EC82D3D" w:rsidRDefault="3EC82D3D" w14:paraId="11A81D09" w14:textId="645B80A7">
      <w:pPr>
        <w:spacing w:after="160" w:line="276" w:lineRule="auto"/>
        <w:ind w:left="75" w:firstLine="633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 планах воспитательно-образовательной работы отражены разнообразные формы организации детской деятельности: экскурсии, беседы, наблюдения, чтение художественных произведений о природе, воспитатели проводят интегрированную образовательную деятельность.</w:t>
      </w:r>
    </w:p>
    <w:p w:rsidR="3EC82D3D" w:rsidP="3EC82D3D" w:rsidRDefault="3EC82D3D" w14:paraId="6065F682" w14:textId="613AC498">
      <w:pPr>
        <w:spacing w:after="160" w:line="276" w:lineRule="auto"/>
        <w:ind w:left="75" w:firstLine="633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3EC82D3D" w:rsidP="3EC82D3D" w:rsidRDefault="3EC82D3D" w14:paraId="1ED85AFC" w14:textId="1658B188">
      <w:pPr>
        <w:spacing w:after="160" w:line="276" w:lineRule="auto"/>
        <w:ind w:left="75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  <w:t>Речевое развитие</w:t>
      </w:r>
    </w:p>
    <w:tbl>
      <w:tblPr>
        <w:tblStyle w:val="TableNormal"/>
        <w:tblW w:w="0" w:type="auto"/>
        <w:tblInd w:w="525" w:type="dxa"/>
        <w:tblLayout w:type="fixed"/>
        <w:tblLook w:val="01E0" w:firstRow="1" w:lastRow="1" w:firstColumn="1" w:lastColumn="1" w:noHBand="0" w:noVBand="0"/>
      </w:tblPr>
      <w:tblGrid>
        <w:gridCol w:w="1638"/>
        <w:gridCol w:w="3826"/>
        <w:gridCol w:w="3551"/>
      </w:tblGrid>
      <w:tr w:rsidR="3EC82D3D" w:rsidTr="0551C7EF" w14:paraId="4E576D64">
        <w:trPr>
          <w:trHeight w:val="420"/>
        </w:trPr>
        <w:tc>
          <w:tcPr>
            <w:tcW w:w="1638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3EC82D3D" w:rsidRDefault="3EC82D3D" w14:paraId="0F108A70" w14:textId="719DD7BD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C82D3D" w:rsidR="3EC82D3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8"/>
                <w:szCs w:val="28"/>
                <w:lang w:val="ru-RU"/>
              </w:rPr>
              <w:t>Уровни</w:t>
            </w:r>
          </w:p>
        </w:tc>
        <w:tc>
          <w:tcPr>
            <w:tcW w:w="7377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0551C7EF" w:rsidRDefault="3EC82D3D" w14:paraId="0D8E6B87" w14:textId="2B822314">
            <w:pPr>
              <w:spacing w:line="276" w:lineRule="auto"/>
              <w:ind w:left="432" w:hanging="432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551C7EF" w:rsidR="0551C7EF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8"/>
                <w:szCs w:val="28"/>
                <w:lang w:val="ru-RU"/>
              </w:rPr>
              <w:t xml:space="preserve">Количество детей </w:t>
            </w:r>
            <w:r w:rsidRPr="0551C7EF" w:rsidR="0551C7EF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- 170</w:t>
            </w:r>
          </w:p>
        </w:tc>
      </w:tr>
      <w:tr w:rsidR="3EC82D3D" w:rsidTr="0551C7EF" w14:paraId="00C06FB2">
        <w:tc>
          <w:tcPr>
            <w:tcW w:w="1638" w:type="dxa"/>
            <w:vMerge/>
            <w:tcBorders/>
            <w:tcMar/>
            <w:vAlign w:val="center"/>
          </w:tcPr>
          <w:p w14:paraId="5E240E29"/>
        </w:tc>
        <w:tc>
          <w:tcPr>
            <w:tcW w:w="382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3EC82D3D" w:rsidRDefault="3EC82D3D" w14:paraId="20CA7320" w14:textId="40E2D27E">
            <w:pPr>
              <w:spacing w:line="276" w:lineRule="auto"/>
              <w:ind w:left="432" w:hanging="432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C82D3D" w:rsidR="3EC82D3D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8"/>
                <w:szCs w:val="28"/>
                <w:lang w:val="ru-RU"/>
              </w:rPr>
              <w:t>Начало года</w:t>
            </w:r>
          </w:p>
        </w:tc>
        <w:tc>
          <w:tcPr>
            <w:tcW w:w="355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3EC82D3D" w:rsidRDefault="3EC82D3D" w14:paraId="2CF6793B" w14:textId="39C0B513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C82D3D" w:rsidR="3EC82D3D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8"/>
                <w:szCs w:val="28"/>
                <w:lang w:val="ru-RU"/>
              </w:rPr>
              <w:t>Конец года</w:t>
            </w:r>
          </w:p>
        </w:tc>
      </w:tr>
      <w:tr w:rsidR="3EC82D3D" w:rsidTr="0551C7EF" w14:paraId="4AFD8F09">
        <w:tc>
          <w:tcPr>
            <w:tcW w:w="16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3EC82D3D" w:rsidRDefault="3EC82D3D" w14:paraId="5B310EEE" w14:textId="08875974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EC82D3D" w:rsidR="3EC82D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Высокий</w:t>
            </w:r>
          </w:p>
        </w:tc>
        <w:tc>
          <w:tcPr>
            <w:tcW w:w="382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3EC82D3D" w:rsidRDefault="3EC82D3D" w14:paraId="4409DEDE" w14:textId="1D31515C">
            <w:pPr>
              <w:spacing w:line="276" w:lineRule="auto"/>
              <w:ind w:left="432" w:hanging="432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C82D3D" w:rsidR="3EC82D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12%</w:t>
            </w:r>
          </w:p>
        </w:tc>
        <w:tc>
          <w:tcPr>
            <w:tcW w:w="355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3EC82D3D" w:rsidRDefault="3EC82D3D" w14:paraId="48BA0BFE" w14:textId="5BE4F35F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C82D3D" w:rsidR="3EC82D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58%</w:t>
            </w:r>
          </w:p>
        </w:tc>
      </w:tr>
      <w:tr w:rsidR="3EC82D3D" w:rsidTr="0551C7EF" w14:paraId="2AD2ECC2">
        <w:tc>
          <w:tcPr>
            <w:tcW w:w="16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3EC82D3D" w:rsidRDefault="3EC82D3D" w14:paraId="471DB0B6" w14:textId="3BEDC0A3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EC82D3D" w:rsidR="3EC82D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Средний</w:t>
            </w:r>
          </w:p>
        </w:tc>
        <w:tc>
          <w:tcPr>
            <w:tcW w:w="382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3EC82D3D" w:rsidRDefault="3EC82D3D" w14:paraId="2AF5842D" w14:textId="5F3BBEB7">
            <w:pPr>
              <w:spacing w:line="276" w:lineRule="auto"/>
              <w:ind w:left="432" w:hanging="432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C82D3D" w:rsidR="3EC82D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40,5%</w:t>
            </w:r>
          </w:p>
        </w:tc>
        <w:tc>
          <w:tcPr>
            <w:tcW w:w="355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3EC82D3D" w:rsidRDefault="3EC82D3D" w14:paraId="02E37443" w14:textId="186ABAAB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C82D3D" w:rsidR="3EC82D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26%</w:t>
            </w:r>
          </w:p>
        </w:tc>
      </w:tr>
      <w:tr w:rsidR="3EC82D3D" w:rsidTr="0551C7EF" w14:paraId="363F38AC">
        <w:tc>
          <w:tcPr>
            <w:tcW w:w="16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3EC82D3D" w:rsidRDefault="3EC82D3D" w14:paraId="6E785F4F" w14:textId="550D820A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EC82D3D" w:rsidR="3EC82D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Низкий</w:t>
            </w:r>
          </w:p>
        </w:tc>
        <w:tc>
          <w:tcPr>
            <w:tcW w:w="382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3EC82D3D" w:rsidRDefault="3EC82D3D" w14:paraId="0A1F265F" w14:textId="58DC9E4A">
            <w:pPr>
              <w:spacing w:line="276" w:lineRule="auto"/>
              <w:ind w:left="432" w:hanging="432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C82D3D" w:rsidR="3EC82D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47,5%</w:t>
            </w:r>
          </w:p>
        </w:tc>
        <w:tc>
          <w:tcPr>
            <w:tcW w:w="355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3EC82D3D" w:rsidRDefault="3EC82D3D" w14:paraId="6A500212" w14:textId="0C5DC4F8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C82D3D" w:rsidR="3EC82D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16%</w:t>
            </w:r>
          </w:p>
        </w:tc>
      </w:tr>
    </w:tbl>
    <w:p w:rsidR="3EC82D3D" w:rsidP="3EC82D3D" w:rsidRDefault="3EC82D3D" w14:paraId="68B5F9A7" w14:textId="0236309C">
      <w:pPr>
        <w:spacing w:after="160" w:line="276" w:lineRule="auto"/>
        <w:ind w:right="134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3EC82D3D" w:rsidP="3EC82D3D" w:rsidRDefault="3EC82D3D" w14:paraId="41AC030B" w14:textId="08ADED32">
      <w:pPr>
        <w:spacing w:after="160" w:line="276" w:lineRule="auto"/>
        <w:ind w:left="197" w:right="134" w:firstLine="46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3EC82D3D" w:rsidP="3EC82D3D" w:rsidRDefault="3EC82D3D" w14:paraId="10E4F5EF" w14:textId="1FEA0CE9">
      <w:pPr>
        <w:spacing w:after="160" w:line="276" w:lineRule="auto"/>
        <w:ind w:left="197" w:right="134" w:firstLine="46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3EC82D3D" w:rsidP="3EC82D3D" w:rsidRDefault="3EC82D3D" w14:paraId="2CB0AE46" w14:textId="4E5D9913">
      <w:pPr>
        <w:spacing w:after="160" w:line="276" w:lineRule="auto"/>
        <w:ind w:left="197" w:right="134" w:firstLine="46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Анализ результатов динамики речевого развития показал следующее:</w:t>
      </w:r>
    </w:p>
    <w:p w:rsidR="3EC82D3D" w:rsidP="3EC82D3D" w:rsidRDefault="3EC82D3D" w14:paraId="424C5B0E" w14:textId="6041CAE6">
      <w:pPr>
        <w:tabs>
          <w:tab w:val="left" w:leader="none" w:pos="874"/>
        </w:tabs>
        <w:spacing w:after="160" w:line="276" w:lineRule="auto"/>
        <w:ind w:firstLine="46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</w:t>
      </w:r>
      <w:r>
        <w:tab/>
      </w: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большинство детей детского сада </w:t>
      </w:r>
      <w:r w:rsidRPr="3EC82D3D" w:rsidR="3EC82D3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(58%)</w:t>
      </w: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справляются с образовательной программой учреждения, но </w:t>
      </w:r>
      <w:r w:rsidRPr="3EC82D3D" w:rsidR="3EC82D3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16%</w:t>
      </w: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воспитанников имеют недостаточный уровень (низкий) речевого развития. Среди причин наличия низкого уровня развития речи детей можно выделить следующие: ежегодно увеличивающееся количество детей с задержкой речевого развития и дефектами речи.</w:t>
      </w:r>
    </w:p>
    <w:p w:rsidR="3EC82D3D" w:rsidP="3EC82D3D" w:rsidRDefault="3EC82D3D" w14:paraId="07448D94" w14:textId="685D6AE3">
      <w:pPr>
        <w:tabs>
          <w:tab w:val="left" w:leader="none" w:pos="970"/>
        </w:tabs>
        <w:spacing w:after="160" w:line="276" w:lineRule="auto"/>
        <w:ind w:firstLine="475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</w:t>
      </w:r>
      <w:r>
        <w:tab/>
      </w: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в сравнении с результатами диагностики, на начало учебного года, полученные в конце обучения результаты свидетельствуют о положительной динамике в речевых детей по всем возрастным группам учреждения, что является свидетельством правильно организованного обучения, поставленных задач и выбранных методов, и приёмов работы. </w:t>
      </w:r>
    </w:p>
    <w:p w:rsidR="3EC82D3D" w:rsidP="3EC82D3D" w:rsidRDefault="3EC82D3D" w14:paraId="4A3816CF" w14:textId="55FA41E3">
      <w:pPr>
        <w:tabs>
          <w:tab w:val="left" w:leader="none" w:pos="970"/>
        </w:tabs>
        <w:spacing w:after="160" w:line="276" w:lineRule="auto"/>
        <w:ind w:firstLine="475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3EC82D3D" w:rsidP="3EC82D3D" w:rsidRDefault="3EC82D3D" w14:paraId="02C8411E" w14:textId="7BE4D53F">
      <w:pPr>
        <w:spacing w:after="160" w:line="276" w:lineRule="auto"/>
        <w:ind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В области </w:t>
      </w:r>
      <w:r w:rsidRPr="3EC82D3D" w:rsidR="3EC82D3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  <w:t>речевого развития</w:t>
      </w:r>
      <w:r w:rsidRPr="3EC82D3D" w:rsidR="3EC82D3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,</w:t>
      </w: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в течение года проводилась системная работа. Для успешной реализации данного направления педагоги ДОУ постоянно и целенаправленно (в НОД и в повседневной деятельности) учили детей диалогу, языковым играм, словесному творчеству, отрабатывая умения детей правильно произносить звуки и слова, выстраивать предложения согласно правилам грамматики, оформлять высказывания в виде текстов.</w:t>
      </w:r>
    </w:p>
    <w:p w:rsidR="3EC82D3D" w:rsidP="3EC82D3D" w:rsidRDefault="3EC82D3D" w14:paraId="46A82D51" w14:textId="376148A7">
      <w:pPr>
        <w:spacing w:after="160" w:line="276" w:lineRule="auto"/>
        <w:ind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Вся работа педагогического коллектива была направлена на развитие у детей таких функций речи, как планирование и регулирование своих действий, на формирование у них внутренней речи. Так как развитие данных функций ведет к </w:t>
      </w:r>
    </w:p>
    <w:p w:rsidR="3EC82D3D" w:rsidP="3EC82D3D" w:rsidRDefault="3EC82D3D" w14:paraId="215F216C" w14:textId="4F5BBA6E">
      <w:pPr>
        <w:spacing w:after="160" w:line="276" w:lineRule="auto"/>
        <w:ind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мысленному экспериментированию, в процессе которого ребенок получает неожиданно новые знания, у него формируются новые способы познавательной деятельности, происходит своеобразный процесс саморазвития детского мышления.</w:t>
      </w:r>
    </w:p>
    <w:p w:rsidR="3EC82D3D" w:rsidP="3EC82D3D" w:rsidRDefault="3EC82D3D" w14:paraId="1280693F" w14:textId="2C358688">
      <w:pPr>
        <w:spacing w:after="160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    Во всех группах оформлены речевые уголки, в которых представлены материалы по лексическим темам, пособия по формированию обще речевых навыков, формированию связной речи, подготовке к обучению грамоте, и др.  В группах имеются разнообразные дидактические игры по развитию речи, подборки стихов, загадок, пословиц, и т. п. Хочется особо отметить предметно-развивающую среду в средней, старшей и подготовительной группах: четкое структурирование дидактических материалов, их разнообразие и целесообразность.</w:t>
      </w:r>
    </w:p>
    <w:p w:rsidR="3EC82D3D" w:rsidP="3EC82D3D" w:rsidRDefault="3EC82D3D" w14:paraId="6587A3F0" w14:textId="76CBA144">
      <w:pPr>
        <w:spacing w:after="160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3EC82D3D" w:rsidP="3EC82D3D" w:rsidRDefault="3EC82D3D" w14:paraId="613D6A6D" w14:textId="3866809C">
      <w:pPr>
        <w:spacing w:after="160" w:line="276" w:lineRule="auto"/>
        <w:ind w:left="75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  <w:t>Социально – коммуникативное   развитие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2700"/>
        <w:gridCol w:w="2880"/>
        <w:gridCol w:w="3240"/>
      </w:tblGrid>
      <w:tr w:rsidR="3EC82D3D" w:rsidTr="0551C7EF" w14:paraId="3645D0BB">
        <w:trPr>
          <w:trHeight w:val="315"/>
        </w:trPr>
        <w:tc>
          <w:tcPr>
            <w:tcW w:w="2700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3EC82D3D" w:rsidRDefault="3EC82D3D" w14:paraId="65222386" w14:textId="711D952E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C82D3D" w:rsidR="3EC82D3D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8"/>
                <w:szCs w:val="28"/>
                <w:lang w:val="ru-RU"/>
              </w:rPr>
              <w:t>Уровни</w:t>
            </w:r>
          </w:p>
        </w:tc>
        <w:tc>
          <w:tcPr>
            <w:tcW w:w="6120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0551C7EF" w:rsidRDefault="3EC82D3D" w14:paraId="0C4F93D4" w14:textId="16D6BDA2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551C7EF" w:rsidR="0551C7EF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8"/>
                <w:szCs w:val="28"/>
                <w:lang w:val="ru-RU"/>
              </w:rPr>
              <w:t xml:space="preserve">Количество детей </w:t>
            </w:r>
            <w:r w:rsidRPr="0551C7EF" w:rsidR="0551C7EF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- 170</w:t>
            </w:r>
          </w:p>
        </w:tc>
      </w:tr>
      <w:tr w:rsidR="3EC82D3D" w:rsidTr="0551C7EF" w14:paraId="4F59CC83">
        <w:tc>
          <w:tcPr>
            <w:tcW w:w="2700" w:type="dxa"/>
            <w:vMerge/>
            <w:tcBorders/>
            <w:tcMar/>
            <w:vAlign w:val="center"/>
          </w:tcPr>
          <w:p w14:paraId="21416717"/>
        </w:tc>
        <w:tc>
          <w:tcPr>
            <w:tcW w:w="28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3EC82D3D" w:rsidRDefault="3EC82D3D" w14:paraId="37B08CC5" w14:textId="58C1DF32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C82D3D" w:rsidR="3EC82D3D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8"/>
                <w:szCs w:val="28"/>
                <w:lang w:val="ru-RU"/>
              </w:rPr>
              <w:t>Начало года</w:t>
            </w:r>
          </w:p>
        </w:tc>
        <w:tc>
          <w:tcPr>
            <w:tcW w:w="32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3EC82D3D" w:rsidRDefault="3EC82D3D" w14:paraId="38E926DD" w14:textId="094CD026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C82D3D" w:rsidR="3EC82D3D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8"/>
                <w:szCs w:val="28"/>
                <w:lang w:val="ru-RU"/>
              </w:rPr>
              <w:t>Конец года</w:t>
            </w:r>
          </w:p>
        </w:tc>
      </w:tr>
      <w:tr w:rsidR="3EC82D3D" w:rsidTr="0551C7EF" w14:paraId="650A3B38">
        <w:tc>
          <w:tcPr>
            <w:tcW w:w="27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3EC82D3D" w:rsidRDefault="3EC82D3D" w14:paraId="2F612D64" w14:textId="010A4C1D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EC82D3D" w:rsidR="3EC82D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Высокий</w:t>
            </w:r>
          </w:p>
        </w:tc>
        <w:tc>
          <w:tcPr>
            <w:tcW w:w="28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3EC82D3D" w:rsidRDefault="3EC82D3D" w14:paraId="6F6EB236" w14:textId="595AA004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C82D3D" w:rsidR="3EC82D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16,3%</w:t>
            </w:r>
          </w:p>
        </w:tc>
        <w:tc>
          <w:tcPr>
            <w:tcW w:w="32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3EC82D3D" w:rsidRDefault="3EC82D3D" w14:paraId="4913DBED" w14:textId="0BE4909A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C82D3D" w:rsidR="3EC82D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62,3%</w:t>
            </w:r>
          </w:p>
        </w:tc>
      </w:tr>
      <w:tr w:rsidR="3EC82D3D" w:rsidTr="0551C7EF" w14:paraId="00B06756">
        <w:trPr>
          <w:trHeight w:val="360"/>
        </w:trPr>
        <w:tc>
          <w:tcPr>
            <w:tcW w:w="27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3EC82D3D" w:rsidRDefault="3EC82D3D" w14:paraId="4B7E9B6D" w14:textId="6E24AA45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EC82D3D" w:rsidR="3EC82D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Средний</w:t>
            </w:r>
          </w:p>
        </w:tc>
        <w:tc>
          <w:tcPr>
            <w:tcW w:w="28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3EC82D3D" w:rsidRDefault="3EC82D3D" w14:paraId="5F1C7833" w14:textId="6FF9F8FE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C82D3D" w:rsidR="3EC82D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47%</w:t>
            </w:r>
          </w:p>
        </w:tc>
        <w:tc>
          <w:tcPr>
            <w:tcW w:w="32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3EC82D3D" w:rsidRDefault="3EC82D3D" w14:paraId="3810D31D" w14:textId="6C08E7DF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C82D3D" w:rsidR="3EC82D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29,5%</w:t>
            </w:r>
          </w:p>
        </w:tc>
      </w:tr>
      <w:tr w:rsidR="3EC82D3D" w:rsidTr="0551C7EF" w14:paraId="7782F024">
        <w:trPr>
          <w:trHeight w:val="300"/>
        </w:trPr>
        <w:tc>
          <w:tcPr>
            <w:tcW w:w="27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3EC82D3D" w:rsidRDefault="3EC82D3D" w14:paraId="470AAFDB" w14:textId="250919F0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EC82D3D" w:rsidR="3EC82D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Низкий</w:t>
            </w:r>
          </w:p>
        </w:tc>
        <w:tc>
          <w:tcPr>
            <w:tcW w:w="28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3EC82D3D" w:rsidRDefault="3EC82D3D" w14:paraId="1A6B4D37" w14:textId="261C6495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C82D3D" w:rsidR="3EC82D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34,3%</w:t>
            </w:r>
          </w:p>
        </w:tc>
        <w:tc>
          <w:tcPr>
            <w:tcW w:w="32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3EC82D3D" w:rsidRDefault="3EC82D3D" w14:paraId="45A28928" w14:textId="71C714CF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C82D3D" w:rsidR="3EC82D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8,2%</w:t>
            </w:r>
          </w:p>
        </w:tc>
      </w:tr>
    </w:tbl>
    <w:p w:rsidR="3EC82D3D" w:rsidP="3EC82D3D" w:rsidRDefault="3EC82D3D" w14:paraId="1212077A" w14:textId="39468A9A">
      <w:pPr>
        <w:spacing w:after="160" w:line="276" w:lineRule="auto"/>
        <w:ind w:right="125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3EC82D3D" w:rsidP="3EC82D3D" w:rsidRDefault="3EC82D3D" w14:paraId="055EE6B5" w14:textId="146145BE">
      <w:pPr>
        <w:spacing w:after="160" w:line="276" w:lineRule="auto"/>
        <w:ind w:left="226" w:right="125" w:firstLine="456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Анализ результатов динамики социально - нравственного развития детей показал следующее:</w:t>
      </w:r>
    </w:p>
    <w:p w:rsidR="3EC82D3D" w:rsidP="3EC82D3D" w:rsidRDefault="3EC82D3D" w14:paraId="15402B3F" w14:textId="4FE588DF">
      <w:pPr>
        <w:tabs>
          <w:tab w:val="left" w:leader="none" w:pos="898"/>
        </w:tabs>
        <w:spacing w:after="160" w:line="276" w:lineRule="auto"/>
        <w:ind w:left="216" w:right="130" w:firstLine="47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</w:t>
      </w:r>
      <w:r>
        <w:tab/>
      </w: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большинство детей детского сада </w:t>
      </w:r>
      <w:r w:rsidRPr="3EC82D3D" w:rsidR="3EC82D3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(62,3%)</w:t>
      </w: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справляются с образовательной программой учреждения, но</w:t>
      </w: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ru-RU"/>
        </w:rPr>
        <w:t xml:space="preserve"> </w:t>
      </w:r>
      <w:r w:rsidRPr="3EC82D3D" w:rsidR="3EC82D3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8,2%</w:t>
      </w: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воспитанников имеют недостаточный уровень (низкий) по разделу «Социально-коммуникативное развитие»;</w:t>
      </w:r>
    </w:p>
    <w:p w:rsidR="3EC82D3D" w:rsidP="3EC82D3D" w:rsidRDefault="3EC82D3D" w14:paraId="29B637ED" w14:textId="5DF8F54B">
      <w:pPr>
        <w:tabs>
          <w:tab w:val="left" w:leader="none" w:pos="994"/>
        </w:tabs>
        <w:spacing w:after="160" w:line="276" w:lineRule="auto"/>
        <w:ind w:left="206" w:right="130" w:firstLine="47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</w:t>
      </w:r>
      <w:r>
        <w:tab/>
      </w: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 сравнении с результатами диагностики на начало учебного года полученные в конце обучения результаты свидетельствуют о положительной динамике в усвоении детьми социальных норм и правил по всем возрастным группам учреждения.</w:t>
      </w:r>
    </w:p>
    <w:p w:rsidR="3EC82D3D" w:rsidP="3EC82D3D" w:rsidRDefault="3EC82D3D" w14:paraId="1760C6D6" w14:textId="1C2452CA">
      <w:pPr>
        <w:tabs>
          <w:tab w:val="left" w:leader="none" w:pos="994"/>
        </w:tabs>
        <w:spacing w:after="160" w:line="276" w:lineRule="auto"/>
        <w:ind w:left="206" w:right="130" w:firstLine="47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3EC82D3D" w:rsidP="3EC82D3D" w:rsidRDefault="3EC82D3D" w14:paraId="5C85D56B" w14:textId="2E2E5D52">
      <w:pPr>
        <w:spacing w:after="160" w:line="276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Работа педагогов по </w:t>
      </w:r>
      <w:r w:rsidRPr="3EC82D3D" w:rsidR="3EC82D3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  <w:t>социально-коммуникативному развитию</w:t>
      </w: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детей осуществляется в ДОУ с младшего возраста. Углубить представления малышей о «вежливых» словах им помогали </w:t>
      </w:r>
      <w:r w:rsidRPr="3EC82D3D" w:rsidR="3EC82D3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инсценировки</w:t>
      </w: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с участием детей и кукол, в которых обыгрывались ситуации из повседневной жизни. С целью накопления у детей представлений о добрых поступках, педагоги с детьми проводили беседы о реальных случаях из жизни группы, организовывали чтение художественных произведений. С целью формирования у детей нравственных качеств, обобщения знаний представлений, в группах старшего возраста, проводилась непосредственно образовательная деятельность. Необычные по своему содержанию и форме эти педагогические мероприятия включали элементы обучения, побуждали детей к творческой деятельности.</w:t>
      </w:r>
    </w:p>
    <w:p w:rsidR="3EC82D3D" w:rsidP="3EC82D3D" w:rsidRDefault="3EC82D3D" w14:paraId="0636EB52" w14:textId="08E0EAA2">
      <w:pPr>
        <w:spacing w:after="160" w:line="276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3EC82D3D" w:rsidP="3EC82D3D" w:rsidRDefault="3EC82D3D" w14:paraId="7E184CA6" w14:textId="6B15267D">
      <w:pPr>
        <w:spacing w:after="160" w:line="276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Выводы:</w:t>
      </w: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w:rsidR="3EC82D3D" w:rsidP="3EC82D3D" w:rsidRDefault="3EC82D3D" w14:paraId="2E6428C3" w14:textId="1FD031F5">
      <w:pPr>
        <w:spacing w:after="160" w:line="276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Воспитателям необходимо побольше внимания   уделять планированию и проведению интегрированных мероприятий. А также активизировать организацию целевых прогулок, экскурсий, бесед, способствующих воспитанию у детей доброты, милосердия, ответственного отношения к людям.</w:t>
      </w:r>
    </w:p>
    <w:p w:rsidR="3EC82D3D" w:rsidP="3EC82D3D" w:rsidRDefault="3EC82D3D" w14:paraId="70FC6E27" w14:textId="096F6122">
      <w:pPr>
        <w:spacing w:after="160" w:line="276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При проведении НОД с детьми, воспитателям необходимо больше использовать </w:t>
      </w:r>
      <w:r w:rsidRPr="3EC82D3D" w:rsidR="3EC82D3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метод поисковых проблемных ситуаций,</w:t>
      </w: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словесных игр, не упускать возможность сочинить сказку, рассказ, стихотворение, придумать свою загадку.</w:t>
      </w:r>
    </w:p>
    <w:p w:rsidR="3EC82D3D" w:rsidP="3EC82D3D" w:rsidRDefault="3EC82D3D" w14:paraId="75A4F35D" w14:textId="25860589">
      <w:pPr>
        <w:spacing w:after="160" w:line="276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Для формирования коллективистских чувств, в детском саду хорошо используются музыкальные занятия, на которых дети дружно выполняют совместные действия с хлопками, пением, проговариванием текста. Усвоение социальных ценностей происходит в коллективной деятельности детей – </w:t>
      </w:r>
      <w:r w:rsidRPr="3EC82D3D" w:rsidR="3EC82D3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 играх</w:t>
      </w: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с куклами, игрушками, в процессе которых педагоги воспитывают доброе отношение к людям, знакомят с правилами вежливости, формируют умение не ссориться.</w:t>
      </w:r>
    </w:p>
    <w:p w:rsidR="3EC82D3D" w:rsidP="3EC82D3D" w:rsidRDefault="3EC82D3D" w14:paraId="454312D3" w14:textId="1E64BE7B">
      <w:pPr>
        <w:tabs>
          <w:tab w:val="center" w:leader="none" w:pos="4677"/>
          <w:tab w:val="left" w:leader="none" w:pos="7736"/>
        </w:tabs>
        <w:spacing w:after="16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FF0000"/>
          <w:sz w:val="28"/>
          <w:szCs w:val="28"/>
          <w:lang w:val="ru-RU"/>
        </w:rPr>
        <w:t xml:space="preserve">                       </w:t>
      </w:r>
    </w:p>
    <w:p w:rsidR="3EC82D3D" w:rsidP="3EC82D3D" w:rsidRDefault="3EC82D3D" w14:paraId="536B3309" w14:textId="45E633D8">
      <w:pPr>
        <w:tabs>
          <w:tab w:val="center" w:leader="none" w:pos="4677"/>
          <w:tab w:val="left" w:leader="none" w:pos="7736"/>
        </w:tabs>
        <w:spacing w:after="160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  <w:t>Художественно – эстетическое развитие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2700"/>
        <w:gridCol w:w="2880"/>
        <w:gridCol w:w="3240"/>
      </w:tblGrid>
      <w:tr w:rsidR="3EC82D3D" w:rsidTr="0551C7EF" w14:paraId="70F016D1">
        <w:trPr>
          <w:trHeight w:val="315"/>
        </w:trPr>
        <w:tc>
          <w:tcPr>
            <w:tcW w:w="2700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3EC82D3D" w:rsidRDefault="3EC82D3D" w14:paraId="27124ABA" w14:textId="6E677287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C82D3D" w:rsidR="3EC82D3D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8"/>
                <w:szCs w:val="28"/>
                <w:lang w:val="ru-RU"/>
              </w:rPr>
              <w:t>Уровни</w:t>
            </w:r>
          </w:p>
        </w:tc>
        <w:tc>
          <w:tcPr>
            <w:tcW w:w="6120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0551C7EF" w:rsidRDefault="3EC82D3D" w14:paraId="773782E1" w14:textId="472D5567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551C7EF" w:rsidR="0551C7EF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8"/>
                <w:szCs w:val="28"/>
                <w:lang w:val="ru-RU"/>
              </w:rPr>
              <w:t xml:space="preserve">Количество детей </w:t>
            </w:r>
            <w:r w:rsidRPr="0551C7EF" w:rsidR="0551C7EF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- 170</w:t>
            </w:r>
          </w:p>
        </w:tc>
      </w:tr>
      <w:tr w:rsidR="3EC82D3D" w:rsidTr="0551C7EF" w14:paraId="1C970553">
        <w:tc>
          <w:tcPr>
            <w:tcW w:w="2700" w:type="dxa"/>
            <w:vMerge/>
            <w:tcBorders/>
            <w:tcMar/>
            <w:vAlign w:val="center"/>
          </w:tcPr>
          <w:p w14:paraId="35292270"/>
        </w:tc>
        <w:tc>
          <w:tcPr>
            <w:tcW w:w="28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3EC82D3D" w:rsidRDefault="3EC82D3D" w14:paraId="0B78FA0A" w14:textId="28EBC28A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C82D3D" w:rsidR="3EC82D3D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8"/>
                <w:szCs w:val="28"/>
                <w:lang w:val="ru-RU"/>
              </w:rPr>
              <w:t>Начало года</w:t>
            </w:r>
          </w:p>
        </w:tc>
        <w:tc>
          <w:tcPr>
            <w:tcW w:w="32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3EC82D3D" w:rsidRDefault="3EC82D3D" w14:paraId="3E9824BA" w14:textId="7FC52DF8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C82D3D" w:rsidR="3EC82D3D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8"/>
                <w:szCs w:val="28"/>
                <w:lang w:val="ru-RU"/>
              </w:rPr>
              <w:t>Конец года</w:t>
            </w:r>
          </w:p>
        </w:tc>
      </w:tr>
      <w:tr w:rsidR="3EC82D3D" w:rsidTr="0551C7EF" w14:paraId="0D493AC3">
        <w:tc>
          <w:tcPr>
            <w:tcW w:w="27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3EC82D3D" w:rsidRDefault="3EC82D3D" w14:paraId="1B54CA54" w14:textId="1FE2D4D6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EC82D3D" w:rsidR="3EC82D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Высокий</w:t>
            </w:r>
          </w:p>
        </w:tc>
        <w:tc>
          <w:tcPr>
            <w:tcW w:w="28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3EC82D3D" w:rsidRDefault="3EC82D3D" w14:paraId="4C85BA9C" w14:textId="7C5F1D40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C82D3D" w:rsidR="3EC82D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 xml:space="preserve">  31%</w:t>
            </w:r>
          </w:p>
        </w:tc>
        <w:tc>
          <w:tcPr>
            <w:tcW w:w="32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3EC82D3D" w:rsidRDefault="3EC82D3D" w14:paraId="0E65DEBD" w14:textId="1A598ADF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C82D3D" w:rsidR="3EC82D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65%</w:t>
            </w:r>
          </w:p>
        </w:tc>
      </w:tr>
      <w:tr w:rsidR="3EC82D3D" w:rsidTr="0551C7EF" w14:paraId="7D202ADA">
        <w:tc>
          <w:tcPr>
            <w:tcW w:w="27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3EC82D3D" w:rsidRDefault="3EC82D3D" w14:paraId="1ADE34DC" w14:textId="438F1777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EC82D3D" w:rsidR="3EC82D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Средний</w:t>
            </w:r>
          </w:p>
        </w:tc>
        <w:tc>
          <w:tcPr>
            <w:tcW w:w="28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3EC82D3D" w:rsidRDefault="3EC82D3D" w14:paraId="04B0C8A4" w14:textId="6705721B">
            <w:pPr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C82D3D" w:rsidR="3EC82D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 xml:space="preserve">                43%    </w:t>
            </w:r>
          </w:p>
        </w:tc>
        <w:tc>
          <w:tcPr>
            <w:tcW w:w="32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3EC82D3D" w:rsidRDefault="3EC82D3D" w14:paraId="4A40CEFC" w14:textId="23C24E72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C82D3D" w:rsidR="3EC82D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22%</w:t>
            </w:r>
          </w:p>
        </w:tc>
      </w:tr>
      <w:tr w:rsidR="3EC82D3D" w:rsidTr="0551C7EF" w14:paraId="22B243A6">
        <w:tc>
          <w:tcPr>
            <w:tcW w:w="27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3EC82D3D" w:rsidRDefault="3EC82D3D" w14:paraId="00311EC3" w14:textId="7489CCCA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EC82D3D" w:rsidR="3EC82D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Низкий</w:t>
            </w:r>
          </w:p>
        </w:tc>
        <w:tc>
          <w:tcPr>
            <w:tcW w:w="28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3EC82D3D" w:rsidRDefault="3EC82D3D" w14:paraId="0885AA5E" w14:textId="3AA7473E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C82D3D" w:rsidR="3EC82D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 xml:space="preserve">      26%  </w:t>
            </w:r>
          </w:p>
        </w:tc>
        <w:tc>
          <w:tcPr>
            <w:tcW w:w="32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3EC82D3D" w:rsidP="3EC82D3D" w:rsidRDefault="3EC82D3D" w14:paraId="7D1A8DBE" w14:textId="798F7DCD">
            <w:pPr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3EC82D3D" w:rsidR="3EC82D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 xml:space="preserve">                 13%</w:t>
            </w:r>
          </w:p>
        </w:tc>
      </w:tr>
    </w:tbl>
    <w:p w:rsidR="3EC82D3D" w:rsidP="3EC82D3D" w:rsidRDefault="3EC82D3D" w14:paraId="56769D13" w14:textId="2D1B2463">
      <w:pPr>
        <w:spacing w:after="160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3EC82D3D" w:rsidP="3EC82D3D" w:rsidRDefault="3EC82D3D" w14:paraId="5946A5E5" w14:textId="19C0C488">
      <w:pPr>
        <w:spacing w:after="160" w:line="294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    </w:t>
      </w:r>
      <w:r w:rsidRPr="3EC82D3D" w:rsidR="3EC82D3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Выводы:</w:t>
      </w:r>
    </w:p>
    <w:p w:rsidR="3EC82D3D" w:rsidP="3EC82D3D" w:rsidRDefault="3EC82D3D" w14:paraId="55D19C3D" w14:textId="362ECC63">
      <w:pPr>
        <w:spacing w:after="160" w:line="294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 По результатам выполнения программы, анализа выполнения детских работ по изобразительной деятельности воспитатели отметили, что дети справились с требованиями программы по своим возрастным группам</w:t>
      </w:r>
      <w:r w:rsidRPr="3EC82D3D" w:rsidR="3EC82D3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.</w:t>
      </w: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 В ДОУ велась работа по обучению рисованию не только традиционными способами, но также рисование ладошками, с применением поролона, шаблонов и т.д. Занятия по рисованию, лепке, аппликации всегда находят положительный отклик у детей - желание рисовать, раскрашивать, Воспитатели организовывали в течение года выставки рисунков детей и родителей.</w:t>
      </w:r>
    </w:p>
    <w:p w:rsidR="3EC82D3D" w:rsidP="3EC82D3D" w:rsidRDefault="3EC82D3D" w14:paraId="479CEC06" w14:textId="7D2F546B">
      <w:pPr>
        <w:spacing w:after="160" w:line="294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   Общий уровень музыкальности детей оптимальный и высокий. В группах созданы уголки по музыкальной деятельности, которые включают в себя музыкальные инструменты.</w:t>
      </w:r>
    </w:p>
    <w:p w:rsidR="3EC82D3D" w:rsidP="3EC82D3D" w:rsidRDefault="3EC82D3D" w14:paraId="03125884" w14:textId="42E57112">
      <w:pPr>
        <w:spacing w:after="160" w:line="294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   Задача организации театральной деятельности и формирования у детей выразительности движений решалась в разделе «Инсценировки сказок силами детей»: музыкальный руководитель совместно с воспитателями создавала оригинальные по содержанию инсценировки, с развернутыми музыкально-двигательными сценами, речевыми диалогами, песнями. </w:t>
      </w:r>
    </w:p>
    <w:p w:rsidR="0551C7EF" w:rsidP="0551C7EF" w:rsidRDefault="0551C7EF" w14:paraId="1E80969F" w14:textId="4AE253C3">
      <w:pPr>
        <w:spacing w:after="16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</w:pPr>
      <w:r w:rsidRPr="0551C7EF" w:rsidR="0551C7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    Для повышения качества образования театральной деятельности необходимо также планировать и организовывать работу с детьми, имеющими сложности в усвоении программы, а также работу с детьми, имеющими высокие музыкальные способности, составить план социального взаимодействия для развития творческих способностей дошкольников.</w:t>
      </w:r>
    </w:p>
    <w:p w:rsidR="0551C7EF" w:rsidP="0551C7EF" w:rsidRDefault="0551C7EF" w14:paraId="632A106E" w14:textId="654DD9A4">
      <w:pPr>
        <w:spacing w:after="160" w:line="276" w:lineRule="auto"/>
        <w:ind w:left="75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551C7EF" w:rsidR="0551C7E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ru-RU"/>
        </w:rPr>
        <w:t>Физическое развитие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2700"/>
        <w:gridCol w:w="2880"/>
        <w:gridCol w:w="3240"/>
      </w:tblGrid>
      <w:tr w:rsidR="0551C7EF" w:rsidTr="0551C7EF" w14:paraId="53A8246E">
        <w:trPr>
          <w:trHeight w:val="315"/>
        </w:trPr>
        <w:tc>
          <w:tcPr>
            <w:tcW w:w="2700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551C7EF" w:rsidP="0551C7EF" w:rsidRDefault="0551C7EF" w14:paraId="63DCDF67" w14:textId="00234A06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551C7EF" w:rsidR="0551C7EF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8"/>
                <w:szCs w:val="28"/>
                <w:lang w:val="ru-RU"/>
              </w:rPr>
              <w:t>Уровни</w:t>
            </w:r>
          </w:p>
        </w:tc>
        <w:tc>
          <w:tcPr>
            <w:tcW w:w="6120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551C7EF" w:rsidP="0551C7EF" w:rsidRDefault="0551C7EF" w14:paraId="5E591F7C" w14:textId="6BD8C8C6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551C7EF" w:rsidR="0551C7EF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8"/>
                <w:szCs w:val="28"/>
                <w:lang w:val="ru-RU"/>
              </w:rPr>
              <w:t xml:space="preserve">Количество детей </w:t>
            </w:r>
            <w:r w:rsidRPr="0551C7EF" w:rsidR="0551C7EF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- 170</w:t>
            </w:r>
          </w:p>
        </w:tc>
      </w:tr>
      <w:tr w:rsidR="0551C7EF" w:rsidTr="0551C7EF" w14:paraId="39998A1F">
        <w:tc>
          <w:tcPr>
            <w:tcW w:w="2700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355E42FF"/>
        </w:tc>
        <w:tc>
          <w:tcPr>
            <w:tcW w:w="28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551C7EF" w:rsidP="0551C7EF" w:rsidRDefault="0551C7EF" w14:paraId="1D4302E9" w14:textId="63673C15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551C7EF" w:rsidR="0551C7EF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8"/>
                <w:szCs w:val="28"/>
                <w:lang w:val="ru-RU"/>
              </w:rPr>
              <w:t>Начало года</w:t>
            </w:r>
          </w:p>
        </w:tc>
        <w:tc>
          <w:tcPr>
            <w:tcW w:w="32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551C7EF" w:rsidP="0551C7EF" w:rsidRDefault="0551C7EF" w14:paraId="72CA3E80" w14:textId="13EBE0ED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551C7EF" w:rsidR="0551C7EF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8"/>
                <w:szCs w:val="28"/>
                <w:lang w:val="ru-RU"/>
              </w:rPr>
              <w:t>Конец года</w:t>
            </w:r>
          </w:p>
        </w:tc>
      </w:tr>
      <w:tr w:rsidR="0551C7EF" w:rsidTr="0551C7EF" w14:paraId="0B6FD5C3">
        <w:tc>
          <w:tcPr>
            <w:tcW w:w="27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551C7EF" w:rsidP="0551C7EF" w:rsidRDefault="0551C7EF" w14:paraId="61EDC50B" w14:textId="15609A03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551C7EF" w:rsidR="0551C7E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Высокий</w:t>
            </w:r>
          </w:p>
        </w:tc>
        <w:tc>
          <w:tcPr>
            <w:tcW w:w="28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551C7EF" w:rsidP="0551C7EF" w:rsidRDefault="0551C7EF" w14:paraId="0DCA5EDE" w14:textId="0CCBEC41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551C7EF" w:rsidR="0551C7E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 xml:space="preserve">  25%</w:t>
            </w:r>
          </w:p>
        </w:tc>
        <w:tc>
          <w:tcPr>
            <w:tcW w:w="32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551C7EF" w:rsidP="0551C7EF" w:rsidRDefault="0551C7EF" w14:paraId="6904BE28" w14:textId="11D4FF7F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551C7EF" w:rsidR="0551C7E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57,5%</w:t>
            </w:r>
          </w:p>
        </w:tc>
      </w:tr>
      <w:tr w:rsidR="0551C7EF" w:rsidTr="0551C7EF" w14:paraId="00DAB765">
        <w:tc>
          <w:tcPr>
            <w:tcW w:w="27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551C7EF" w:rsidP="0551C7EF" w:rsidRDefault="0551C7EF" w14:paraId="3167B030" w14:textId="0BADBDFF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551C7EF" w:rsidR="0551C7E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Средний</w:t>
            </w:r>
          </w:p>
        </w:tc>
        <w:tc>
          <w:tcPr>
            <w:tcW w:w="28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551C7EF" w:rsidP="0551C7EF" w:rsidRDefault="0551C7EF" w14:paraId="01CC0A75" w14:textId="25B814DC">
            <w:pPr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551C7EF" w:rsidR="0551C7E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 xml:space="preserve">                37%</w:t>
            </w:r>
          </w:p>
        </w:tc>
        <w:tc>
          <w:tcPr>
            <w:tcW w:w="32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551C7EF" w:rsidP="0551C7EF" w:rsidRDefault="0551C7EF" w14:paraId="1104DE2B" w14:textId="5F3B1428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551C7EF" w:rsidR="0551C7E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30%</w:t>
            </w:r>
          </w:p>
        </w:tc>
      </w:tr>
      <w:tr w:rsidR="0551C7EF" w:rsidTr="0551C7EF" w14:paraId="7D5671ED">
        <w:tc>
          <w:tcPr>
            <w:tcW w:w="27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551C7EF" w:rsidP="0551C7EF" w:rsidRDefault="0551C7EF" w14:paraId="0A5D91E1" w14:textId="4C62E1B1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551C7EF" w:rsidR="0551C7E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Низкий</w:t>
            </w:r>
          </w:p>
        </w:tc>
        <w:tc>
          <w:tcPr>
            <w:tcW w:w="28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551C7EF" w:rsidP="0551C7EF" w:rsidRDefault="0551C7EF" w14:paraId="0E89CA61" w14:textId="7BE78366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551C7EF" w:rsidR="0551C7E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 xml:space="preserve">      38%   </w:t>
            </w:r>
          </w:p>
        </w:tc>
        <w:tc>
          <w:tcPr>
            <w:tcW w:w="32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551C7EF" w:rsidP="0551C7EF" w:rsidRDefault="0551C7EF" w14:paraId="70ED06A4" w14:textId="60D81FE0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551C7EF" w:rsidR="0551C7E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12,5%</w:t>
            </w:r>
          </w:p>
        </w:tc>
      </w:tr>
    </w:tbl>
    <w:p w:rsidR="0551C7EF" w:rsidP="0551C7EF" w:rsidRDefault="0551C7EF" w14:paraId="122EEC56" w14:textId="2336B245">
      <w:pPr>
        <w:spacing w:after="160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0551C7EF" w:rsidP="0551C7EF" w:rsidRDefault="0551C7EF" w14:paraId="7015A405" w14:textId="37FA152D">
      <w:pPr>
        <w:spacing w:after="160" w:line="294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551C7EF" w:rsidR="0551C7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     Охрана и укрепление здоровья воспитанников в дошкольном учреждении, формирование привычки к здоровому образу жизни оставались на протяжении всего года первостепенной задачей детского сада.</w:t>
      </w:r>
      <w:r>
        <w:br/>
      </w:r>
      <w:r w:rsidRPr="0551C7EF" w:rsidR="0551C7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               Педагоги детского сада уделяют внимание совершенствованию форм и методов физкультурно-оздоровительной работы. На физкультурных занятиях, в проведении досугов, спортивных праздников активно используются сюжетно-игровые ситуации с ролевым поведением детей и взрослых, игровые действия, сюрпризные моменты. </w:t>
      </w:r>
    </w:p>
    <w:p w:rsidR="0551C7EF" w:rsidP="0551C7EF" w:rsidRDefault="0551C7EF" w14:paraId="2F1FFDF6" w14:textId="61C4B2B1">
      <w:pPr>
        <w:spacing w:after="160" w:line="294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551C7EF" w:rsidR="0551C7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     По сравнению с началом учебного года показатели физического развития детей стали выше, что свидетельствует о систематической работе инструктора по физическому воспитанию и воспитателей по данному разделу программы. По данным диагностики выявлены дети, имеющие низкий уровень физического развития, это дети, имеющие отклонения в состоянии здоровья: дефицит массы тела, часто болеющие.</w:t>
      </w:r>
    </w:p>
    <w:p w:rsidR="0551C7EF" w:rsidP="0551C7EF" w:rsidRDefault="0551C7EF" w14:paraId="2759FF9E" w14:textId="7A51B350">
      <w:pPr>
        <w:spacing w:after="160" w:line="294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551C7EF" w:rsidR="0551C7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    Инструктор по физической культуре спланировала работу по развитию таких качеств как выносливость, быстрота, ловкость.</w:t>
      </w:r>
    </w:p>
    <w:p w:rsidR="0551C7EF" w:rsidP="0551C7EF" w:rsidRDefault="0551C7EF" w14:paraId="41B666F7" w14:textId="1AC2FE8D">
      <w:pPr>
        <w:spacing w:after="160" w:line="294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551C7EF" w:rsidR="0551C7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                           </w:t>
      </w:r>
    </w:p>
    <w:p w:rsidR="0551C7EF" w:rsidP="0551C7EF" w:rsidRDefault="0551C7EF" w14:paraId="1F3D9129" w14:textId="50165D1D">
      <w:pPr>
        <w:spacing w:after="160" w:line="294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551C7EF" w:rsidR="0551C7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                                Показателями эффективности являются:</w:t>
      </w:r>
    </w:p>
    <w:p w:rsidR="0551C7EF" w:rsidP="0551C7EF" w:rsidRDefault="0551C7EF" w14:paraId="66CDD071" w14:textId="4FAF72E3">
      <w:pPr>
        <w:pStyle w:val="ListParagraph"/>
        <w:numPr>
          <w:ilvl w:val="0"/>
          <w:numId w:val="2"/>
        </w:numPr>
        <w:spacing w:after="160" w:line="294" w:lineRule="atLeast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551C7EF" w:rsidR="0551C7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положительная и соответствующая возрасту динамика ростовых показателей;</w:t>
      </w:r>
    </w:p>
    <w:p w:rsidR="0551C7EF" w:rsidP="0551C7EF" w:rsidRDefault="0551C7EF" w14:paraId="036553AF" w14:textId="7C547F53">
      <w:pPr>
        <w:pStyle w:val="ListParagraph"/>
        <w:numPr>
          <w:ilvl w:val="0"/>
          <w:numId w:val="2"/>
        </w:numPr>
        <w:spacing w:after="160" w:line="294" w:lineRule="atLeast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551C7EF" w:rsidR="0551C7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хорошее самочувствие, улучшение эмоционального состояния детей при посещении ДОУ, отсутствие жалоб;</w:t>
      </w:r>
    </w:p>
    <w:p w:rsidR="0551C7EF" w:rsidP="0551C7EF" w:rsidRDefault="0551C7EF" w14:paraId="6053AABF" w14:textId="46BBC096">
      <w:pPr>
        <w:pStyle w:val="ListParagraph"/>
        <w:numPr>
          <w:ilvl w:val="0"/>
          <w:numId w:val="2"/>
        </w:numPr>
        <w:spacing w:after="160" w:line="294" w:lineRule="atLeast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551C7EF" w:rsidR="0551C7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отсутствие осложненного течения острых заболеваний;</w:t>
      </w:r>
    </w:p>
    <w:p w:rsidR="0551C7EF" w:rsidP="0551C7EF" w:rsidRDefault="0551C7EF" w14:paraId="07A5A450" w14:textId="4679E46E">
      <w:pPr>
        <w:pStyle w:val="ListParagraph"/>
        <w:numPr>
          <w:ilvl w:val="0"/>
          <w:numId w:val="2"/>
        </w:numPr>
        <w:spacing w:after="160" w:line="294" w:lineRule="atLeast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551C7EF" w:rsidR="0551C7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уменьшение числа дней, пропущенных по болезни одним ребенком за год.</w:t>
      </w:r>
    </w:p>
    <w:p w:rsidR="0551C7EF" w:rsidP="0551C7EF" w:rsidRDefault="0551C7EF" w14:paraId="5B3937DD" w14:textId="71693662">
      <w:pPr>
        <w:pStyle w:val="ListParagraph"/>
        <w:numPr>
          <w:ilvl w:val="0"/>
          <w:numId w:val="2"/>
        </w:numPr>
        <w:spacing w:after="160" w:line="294" w:lineRule="atLeast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551C7EF" w:rsidR="0551C7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повышение активности, заинтересованности родителей в оздоровительных профилактических мероприятиях и педагогическом процессе.</w:t>
      </w:r>
    </w:p>
    <w:p w:rsidR="0551C7EF" w:rsidP="0551C7EF" w:rsidRDefault="0551C7EF" w14:paraId="18BA6A99" w14:textId="6F0A3B55">
      <w:pPr>
        <w:spacing w:after="160" w:line="294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551C7EF" w:rsidR="0551C7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      Задача укрепления здоровья детей традиционно решалась в тесном сотрудничестве с семьями воспитанников. Работа с семьей строилась с учетом следующих моментов:</w:t>
      </w:r>
    </w:p>
    <w:p w:rsidR="0551C7EF" w:rsidP="0551C7EF" w:rsidRDefault="0551C7EF" w14:paraId="5BF399D1" w14:textId="0B3623FA">
      <w:pPr>
        <w:spacing w:after="160" w:line="294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551C7EF" w:rsidR="0551C7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-индивидуальный подход к каждому ребенку и к каждой семье, учет способностей ребенка и интересов семьи;</w:t>
      </w:r>
    </w:p>
    <w:p w:rsidR="0551C7EF" w:rsidP="0551C7EF" w:rsidRDefault="0551C7EF" w14:paraId="3149DAB4" w14:textId="6E5C7A2B">
      <w:pPr>
        <w:spacing w:after="160" w:line="294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551C7EF" w:rsidR="0551C7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-ознакомление родителей с профилактическими мероприятиями, проводимыми в ДОУ, обучение отдельным нетрадиционным методам оздоровления детского организма.</w:t>
      </w:r>
    </w:p>
    <w:p w:rsidR="0551C7EF" w:rsidP="0551C7EF" w:rsidRDefault="0551C7EF" w14:paraId="0D795123" w14:textId="070B648A">
      <w:pPr>
        <w:spacing w:after="160" w:line="294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551C7EF" w:rsidR="0551C7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-ознакомление родителей с результатами диагностики</w:t>
      </w:r>
    </w:p>
    <w:p w:rsidR="0551C7EF" w:rsidP="0551C7EF" w:rsidRDefault="0551C7EF" w14:paraId="45E30569" w14:textId="29894C52">
      <w:pPr>
        <w:spacing w:after="160" w:line="294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551C7EF" w:rsidR="0551C7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состояния здоровья ребенка</w:t>
      </w:r>
    </w:p>
    <w:p w:rsidR="0551C7EF" w:rsidP="0551C7EF" w:rsidRDefault="0551C7EF" w14:paraId="701C71B1" w14:textId="376D9998">
      <w:pPr>
        <w:spacing w:after="160" w:line="294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551C7EF" w:rsidR="0551C7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психомоторного развития</w:t>
      </w:r>
    </w:p>
    <w:p w:rsidR="0551C7EF" w:rsidP="0551C7EF" w:rsidRDefault="0551C7EF" w14:paraId="31C8F6C8" w14:textId="0D5C610D">
      <w:pPr>
        <w:spacing w:after="160" w:line="294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551C7EF" w:rsidR="0551C7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ознакомление родителей с содержанием физкультурно-оздоровительной работы в ДОУ</w:t>
      </w:r>
    </w:p>
    <w:p w:rsidR="0551C7EF" w:rsidP="0551C7EF" w:rsidRDefault="0551C7EF" w14:paraId="321492CA" w14:textId="192C00B6">
      <w:pPr>
        <w:spacing w:after="160" w:line="294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551C7EF" w:rsidR="0551C7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-пропаганда здорового образа жизни</w:t>
      </w:r>
    </w:p>
    <w:p w:rsidR="0551C7EF" w:rsidP="0551C7EF" w:rsidRDefault="0551C7EF" w14:paraId="322A3575" w14:textId="1BF414C8">
      <w:pPr>
        <w:spacing w:after="160" w:line="294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551C7EF" w:rsidR="0551C7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-консультации по созданию в семье условий для укрепления здоровья и снижения заболеваемости.</w:t>
      </w:r>
    </w:p>
    <w:p w:rsidR="0551C7EF" w:rsidP="0551C7EF" w:rsidRDefault="0551C7EF" w14:paraId="5D5A3EA1" w14:textId="6D2A2887">
      <w:pPr>
        <w:spacing w:after="160" w:line="294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0551C7EF" w:rsidP="0551C7EF" w:rsidRDefault="0551C7EF" w14:paraId="37115815" w14:textId="5DC8A3A1">
      <w:pPr>
        <w:pStyle w:val="Normal"/>
        <w:spacing w:after="16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</w:p>
    <w:p w:rsidR="3EC82D3D" w:rsidP="3EC82D3D" w:rsidRDefault="3EC82D3D" w14:paraId="7599F643" w14:textId="6524A8F5">
      <w:pPr>
        <w:pStyle w:val="ListParagraph"/>
        <w:numPr>
          <w:ilvl w:val="0"/>
          <w:numId w:val="1"/>
        </w:numPr>
        <w:spacing w:after="16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  <w:t xml:space="preserve">            </w:t>
      </w: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Подводя итоги результатов мониторинга усвоения воспитанниками ДОУ программного материала и сделав</w:t>
      </w: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  <w:t xml:space="preserve"> </w:t>
      </w: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сравнительный анализ результатов мониторинга в начале и в конце учебного года, прослеживается положительная динамика развития ребенка по всем видам деятельности. В основном показатели выполнения примерной основной общеобразовательной программы дошкольного образования «От рождения до школы» под редакцией Н.Е. </w:t>
      </w:r>
      <w:proofErr w:type="spellStart"/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Вераксы</w:t>
      </w:r>
      <w:proofErr w:type="spellEnd"/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, Т.С. Комаровой, М.А. Васильевой находятся в пределах высокого и среднего уровня. </w:t>
      </w:r>
    </w:p>
    <w:p w:rsidR="3EC82D3D" w:rsidP="3EC82D3D" w:rsidRDefault="3EC82D3D" w14:paraId="09D9E318" w14:textId="2129DEF7">
      <w:pPr>
        <w:pStyle w:val="Normal"/>
        <w:spacing w:after="160" w:line="276" w:lineRule="auto"/>
        <w:rPr>
          <w:rFonts w:ascii="Times New Roman" w:hAnsi="Times New Roman" w:eastAsia="Times New Roman" w:cs="Times New Roman"/>
          <w:noProof w:val="0"/>
          <w:sz w:val="40"/>
          <w:szCs w:val="40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Таким образом, образовательная деятельность в ДОУ реализуется на достаточном уровне.</w:t>
      </w:r>
    </w:p>
    <w:p w:rsidR="3EC82D3D" w:rsidP="3EC82D3D" w:rsidRDefault="3EC82D3D" w14:paraId="5184E7CD" w14:textId="08AD9D02">
      <w:pPr>
        <w:spacing w:after="16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      Этот результат получен благодаря осуществлению дифференцированного подхода в подборе форм организации, методов и приемов воспитания и развития воспитанников ДОУ, а также созданию педагогических условий при организации образовательного процесса:</w:t>
      </w:r>
    </w:p>
    <w:p w:rsidR="3EC82D3D" w:rsidP="3EC82D3D" w:rsidRDefault="3EC82D3D" w14:paraId="486439E2" w14:textId="7B6EB94C">
      <w:pPr>
        <w:spacing w:after="160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— систематическая работа по формированию целостной картины мира;</w:t>
      </w:r>
    </w:p>
    <w:p w:rsidR="3EC82D3D" w:rsidP="3EC82D3D" w:rsidRDefault="3EC82D3D" w14:paraId="5D4088DE" w14:textId="0C5555E8">
      <w:pPr>
        <w:spacing w:after="160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— систематическая работа по развитию речи;</w:t>
      </w:r>
    </w:p>
    <w:p w:rsidR="3EC82D3D" w:rsidP="3EC82D3D" w:rsidRDefault="3EC82D3D" w14:paraId="054BD5A8" w14:textId="13B0F96F">
      <w:pPr>
        <w:spacing w:after="160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— тесная работа с родителями;</w:t>
      </w:r>
    </w:p>
    <w:p w:rsidR="3EC82D3D" w:rsidP="3EC82D3D" w:rsidRDefault="3EC82D3D" w14:paraId="46721555" w14:textId="3188814E">
      <w:pPr>
        <w:spacing w:after="160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— создание развивающей среды в группах для развития любознательности, активности, инициативы;</w:t>
      </w:r>
    </w:p>
    <w:p w:rsidR="3EC82D3D" w:rsidP="3EC82D3D" w:rsidRDefault="3EC82D3D" w14:paraId="245E457B" w14:textId="0BFC3D1A">
      <w:pPr>
        <w:spacing w:after="160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— наличие интересного материала по лексическим темам;</w:t>
      </w:r>
    </w:p>
    <w:p w:rsidR="3EC82D3D" w:rsidP="3EC82D3D" w:rsidRDefault="3EC82D3D" w14:paraId="775757A7" w14:textId="41FB7C80">
      <w:pPr>
        <w:spacing w:after="160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— учёт интересов детей;</w:t>
      </w:r>
    </w:p>
    <w:p w:rsidR="3EC82D3D" w:rsidP="3EC82D3D" w:rsidRDefault="3EC82D3D" w14:paraId="26F5AA84" w14:textId="466B9D21">
      <w:pPr>
        <w:spacing w:after="160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— создание и поддержание благоприятной психологической и эмоциональной атмосферы;</w:t>
      </w:r>
    </w:p>
    <w:p w:rsidR="3EC82D3D" w:rsidP="3EC82D3D" w:rsidRDefault="3EC82D3D" w14:paraId="61986495" w14:textId="787F9594">
      <w:pPr>
        <w:spacing w:after="160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— организация и проведение ежедневных дидактические и словесные игры, направленные на развитие логического мышления, памяти, фантазии детей,</w:t>
      </w:r>
    </w:p>
    <w:p w:rsidR="3EC82D3D" w:rsidP="3EC82D3D" w:rsidRDefault="3EC82D3D" w14:paraId="6EBD2236" w14:textId="3A2B504E">
      <w:pPr>
        <w:spacing w:after="160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— индивидуальная работа с воспитанниками.</w:t>
      </w:r>
    </w:p>
    <w:p w:rsidR="3EC82D3D" w:rsidP="3EC82D3D" w:rsidRDefault="3EC82D3D" w14:paraId="02DE9F91" w14:textId="21653209">
      <w:pPr>
        <w:spacing w:after="160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   Также, с целью улучшения результатов организации педагогического процесса для детей, имеющих низкий уровень освоения программного материала по всем образовательным областям или по некоторым из них, педагогом - психологом проводилась индивидуальная работа посредством подобранных дидактических игр, упражнений, других форм взаимодействия с детьми, направленных на формирование необходимых навыков, умений, представлений соответствующего содержания. </w:t>
      </w:r>
    </w:p>
    <w:p w:rsidR="3EC82D3D" w:rsidP="3EC82D3D" w:rsidRDefault="3EC82D3D" w14:paraId="5114490D" w14:textId="0E9DE832">
      <w:pPr>
        <w:spacing w:after="160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EC82D3D" w:rsidR="3EC82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Для оптимального достижения результата по освоению программы организовано взаимодействие специалистов в процессе индивидуальной помощи, сотрудничество с родителями для их помогающего взаимодействия с детьми.</w:t>
      </w:r>
    </w:p>
    <w:p w:rsidR="3EC82D3D" w:rsidP="3EC82D3D" w:rsidRDefault="3EC82D3D" w14:paraId="63B07A7D" w14:textId="3F5EE56D">
      <w:pPr>
        <w:pStyle w:val="Normal"/>
        <w:spacing w:after="160" w:line="294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ru-RU"/>
        </w:rPr>
      </w:pPr>
    </w:p>
    <w:sectPr>
      <w:pgSz w:w="11906" w:h="16838" w:orient="portrait"/>
      <w:pgMar w:top="1440" w:right="656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0AF782"/>
    <w:rsid w:val="030AF782"/>
    <w:rsid w:val="0551C7EF"/>
    <w:rsid w:val="3EC8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AF782"/>
  <w15:chartTrackingRefBased/>
  <w15:docId w15:val="{5A021B4D-B47D-42F4-A97F-D6790467D0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c8fca3f823ce4c7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2021-08-24T15:27:59.6509556Z</dcterms:created>
  <dcterms:modified xsi:type="dcterms:W3CDTF">2021-08-25T18:34:15.9972766Z</dcterms:modified>
  <dc:creator>магомедова ханум</dc:creator>
  <lastModifiedBy>магомедова ханум</lastModifiedBy>
</coreProperties>
</file>