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5B" w:rsidRPr="00B83E5B" w:rsidRDefault="00B83E5B" w:rsidP="00B83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9171"/>
        <w:gridCol w:w="92"/>
      </w:tblGrid>
      <w:tr w:rsidR="00B83E5B" w:rsidRPr="00B83E5B" w:rsidTr="00B83E5B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1771650" cy="1095375"/>
                  <wp:effectExtent l="0" t="0" r="0" b="9525"/>
                  <wp:docPr id="1" name="Рисунок 1" descr="http://detsad83.odinedu.ru/assets/img/detsad83/2015/1.yanvar/18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sad83.odinedu.ru/assets/img/detsad83/2015/1.yanvar/18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E5B" w:rsidRPr="00B83E5B" w:rsidRDefault="00B83E5B" w:rsidP="00B83E5B">
            <w:pPr>
              <w:spacing w:after="165" w:line="31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 Антитеррористическая безопасность</w:t>
            </w:r>
          </w:p>
        </w:tc>
      </w:tr>
      <w:tr w:rsidR="00B83E5B" w:rsidRPr="00B83E5B" w:rsidTr="00B83E5B">
        <w:tc>
          <w:tcPr>
            <w:tcW w:w="225" w:type="dxa"/>
            <w:shd w:val="clear" w:color="auto" w:fill="FFFFFF"/>
            <w:vAlign w:val="center"/>
            <w:hideMark/>
          </w:tcPr>
          <w:p w:rsidR="00B83E5B" w:rsidRPr="00B83E5B" w:rsidRDefault="00B005B8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="00B83E5B" w:rsidRPr="00B83E5B">
                <w:rPr>
                  <w:rFonts w:ascii="Arial" w:eastAsia="Times New Roman" w:hAnsi="Arial" w:cs="Arial"/>
                  <w:color w:val="3C93D0"/>
                  <w:sz w:val="20"/>
                  <w:szCs w:val="20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B83E5B" w:rsidRPr="00B83E5B" w:rsidRDefault="00B005B8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="00B83E5B" w:rsidRPr="00B83E5B">
                <w:rPr>
                  <w:rFonts w:ascii="Arial" w:eastAsia="Times New Roman" w:hAnsi="Arial" w:cs="Arial"/>
                  <w:color w:val="3C93D0"/>
                  <w:sz w:val="20"/>
                  <w:szCs w:val="20"/>
                  <w:u w:val="single"/>
                  <w:lang w:eastAsia="ru-RU"/>
                </w:rPr>
                <w:t> </w:t>
              </w:r>
            </w:hyperlink>
          </w:p>
        </w:tc>
      </w:tr>
      <w:tr w:rsidR="00B83E5B" w:rsidRPr="00B83E5B" w:rsidTr="00B83E5B">
        <w:tc>
          <w:tcPr>
            <w:tcW w:w="225" w:type="dxa"/>
            <w:shd w:val="clear" w:color="auto" w:fill="FFFFFF"/>
            <w:vAlign w:val="center"/>
            <w:hideMark/>
          </w:tcPr>
          <w:p w:rsidR="00B83E5B" w:rsidRPr="00B83E5B" w:rsidRDefault="00B005B8" w:rsidP="00B83E5B">
            <w:pPr>
              <w:spacing w:after="165" w:line="315" w:lineRule="atLeast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9" w:history="1">
              <w:r w:rsidR="00B83E5B" w:rsidRPr="00B83E5B">
                <w:rPr>
                  <w:rFonts w:ascii="Arial" w:eastAsia="Times New Roman" w:hAnsi="Arial" w:cs="Arial"/>
                  <w:color w:val="3C93D0"/>
                  <w:sz w:val="20"/>
                  <w:szCs w:val="20"/>
                  <w:u w:val="single"/>
                  <w:lang w:eastAsia="ru-RU"/>
                </w:rPr>
                <w:t> </w:t>
              </w:r>
            </w:hyperlink>
          </w:p>
        </w:tc>
        <w:tc>
          <w:tcPr>
            <w:tcW w:w="4500" w:type="dxa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2"/>
            </w:tblGrid>
            <w:tr w:rsidR="00B83E5B" w:rsidRPr="00B83E5B" w:rsidTr="00943324">
              <w:tc>
                <w:tcPr>
                  <w:tcW w:w="9122" w:type="dxa"/>
                  <w:shd w:val="clear" w:color="auto" w:fill="auto"/>
                  <w:vAlign w:val="center"/>
                  <w:hideMark/>
                </w:tcPr>
                <w:p w:rsidR="00943324" w:rsidRDefault="00943324" w:rsidP="00943324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t>ПАМЯТКА</w:t>
                  </w:r>
                </w:p>
                <w:p w:rsidR="00943324" w:rsidRDefault="00943324" w:rsidP="00943324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t>ПЕРСОНАЛУ МК</w:t>
                  </w:r>
                  <w:r w:rsidR="00B83E5B"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t xml:space="preserve">ДОУ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t>«ДЕТСКИЙ САД  «СОЛНЫШКО»</w:t>
                  </w:r>
                </w:p>
                <w:p w:rsidR="00943324" w:rsidRDefault="00B83E5B" w:rsidP="00943324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t>ПО</w:t>
                  </w:r>
                </w:p>
                <w:p w:rsidR="00B83E5B" w:rsidRPr="00B83E5B" w:rsidRDefault="00B83E5B" w:rsidP="00943324">
                  <w:pPr>
                    <w:spacing w:after="0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t>ПРЕДОТВРАЩЕНИЮ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7"/>
                      <w:szCs w:val="27"/>
                      <w:lang w:eastAsia="ru-RU"/>
                    </w:rPr>
                    <w:br/>
                    <w:t>ТЕРРОРИСТИЧЕСКИХ АКТОВ</w:t>
                  </w:r>
                </w:p>
              </w:tc>
            </w:tr>
          </w:tbl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3E5B" w:rsidRPr="00B83E5B" w:rsidTr="00B83E5B">
        <w:tc>
          <w:tcPr>
            <w:tcW w:w="225" w:type="dxa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1"/>
            </w:tblGrid>
            <w:tr w:rsidR="00B83E5B" w:rsidRPr="00B83E5B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943324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•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 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Будьте наблюдательны! </w:t>
                  </w:r>
                </w:p>
                <w:p w:rsidR="00943324" w:rsidRDefault="00B83E5B" w:rsidP="00943324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Только вы можете своевременно обнаружить посторон</w:t>
                  </w:r>
                  <w:r w:rsidR="009433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ние предметы и незнакомых людей 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в вашем учреждении.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Будьте внимательны! </w:t>
                  </w:r>
                </w:p>
                <w:p w:rsidR="00943324" w:rsidRDefault="00B83E5B" w:rsidP="00943324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олько</w:t>
                  </w:r>
                  <w:proofErr w:type="spellEnd"/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вы можете распознать неадекватные действия посетителя в учреждении или вблизи него.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Будьте бдительны!</w:t>
                  </w:r>
                </w:p>
                <w:p w:rsidR="00B83E5B" w:rsidRPr="00B83E5B" w:rsidRDefault="00B83E5B" w:rsidP="00943324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Каждый раз, придя на своё рабочее место, проверяйте отсутствие посторонних предметов.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Потренируйтесь: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кому и как вы можете быстро и незаметно передать тревожную информацию.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Соблюдайте производственную дисциплину! 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Обеспечьте надёжные запоры постоянно закрытых дверей помещений.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Не будьте равнодушны к поведению посетителей! 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Среди них может оказаться злоумышленник.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Заблаговременно представьте себе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возможные действия преступника вблизи вашего рабочего места и свои ответные действия.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Помните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, что злоумышленники могут действовать сообща, а также иметь одну или несколько групп для ведения отвлекающих действий.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 xml:space="preserve">Получив сведения 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о готовящемся теракте,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сообщите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об этом только в правоохранительные органы по тел. "02" и руководителю объекта</w:t>
                  </w:r>
                  <w:proofErr w:type="gramStart"/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• </w:t>
                  </w:r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О</w:t>
                  </w:r>
                  <w:proofErr w:type="gramEnd"/>
                  <w:r w:rsidRPr="0094332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1"/>
                      <w:szCs w:val="21"/>
                      <w:lang w:eastAsia="ru-RU"/>
                    </w:rPr>
                    <w:t>ставайтесь на рабочем месте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. Будьте хладнокровны. Действуйте по команде.</w:t>
                  </w:r>
                </w:p>
              </w:tc>
            </w:tr>
          </w:tbl>
          <w:p w:rsidR="00B83E5B" w:rsidRPr="00B83E5B" w:rsidRDefault="00B83E5B" w:rsidP="00B83E5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3E5B" w:rsidRPr="00B83E5B" w:rsidTr="00B83E5B">
        <w:tc>
          <w:tcPr>
            <w:tcW w:w="225" w:type="dxa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" w:type="dxa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3E5B" w:rsidRPr="00B83E5B" w:rsidTr="00B83E5B">
        <w:tc>
          <w:tcPr>
            <w:tcW w:w="0" w:type="auto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1"/>
            </w:tblGrid>
            <w:tr w:rsidR="00B83E5B" w:rsidRPr="00B83E5B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83E5B" w:rsidRPr="00B83E5B" w:rsidRDefault="00B83E5B" w:rsidP="00B83E5B">
                  <w:pPr>
                    <w:spacing w:after="165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РЕКОМЕНДАЦИИ ГРАЖДАНАМ ПО ДЕЙСТВИЯМ ПРИ УГРОЗЕ СОВЕРШЕНИЯ ТЕРРОРИСТИЧЕСКОГО АКТА</w:t>
                  </w:r>
                </w:p>
              </w:tc>
            </w:tr>
          </w:tbl>
          <w:p w:rsidR="00B83E5B" w:rsidRPr="00B83E5B" w:rsidRDefault="00B83E5B" w:rsidP="00B83E5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3E5B" w:rsidRPr="00B83E5B" w:rsidTr="00B83E5B">
        <w:tc>
          <w:tcPr>
            <w:tcW w:w="0" w:type="auto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165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71"/>
            </w:tblGrid>
            <w:tr w:rsidR="00B83E5B" w:rsidRPr="00B83E5B">
              <w:tc>
                <w:tcPr>
                  <w:tcW w:w="0" w:type="auto"/>
                  <w:shd w:val="clear" w:color="auto" w:fill="auto"/>
                  <w:hideMark/>
                </w:tcPr>
                <w:p w:rsidR="00B83E5B" w:rsidRPr="00B83E5B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Цель данных рекомендаций</w:t>
                  </w:r>
                  <w:r w:rsidRPr="00B83E5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 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 xml:space="preserve">Любой человек должен точно представлять свое поведение и действия в экстремальных 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ситуациях, психологически быть готовым к самозащите.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ОБНАРУЖЕНИЕ ПОДОЗРИТЕЛЬНОГО ПРЕДМЕТА, КОТОРЫЙ МОЖЕТ ОКАЗАТЬСЯ ВЗРЫВНЫМ УСТРОЙСТВОМ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Если вы обнаружили неизвестный предмет в учреждении, немедленно сообщите о находке администрации или охране;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* не трогайте, не передвигайте, не вскрывайте обнаруженный предмет; 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* зафиксируйте время обнаружения предмета; 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 * постарайтесь сделать все возможное, чтобы люди отошли как можно дальше от находки; 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* обязательно дождитесь прибытия оперативно-следственной группы (помните, что вы являетесь очень важным очевидцем);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Помните</w:t>
                  </w:r>
                  <w:r w:rsidRPr="00B83E5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 xml:space="preserve">: внешний вид предмета может скрывать его настоящее назначение. В качестве камуфляжа для взрывных устройств используются </w:t>
                  </w:r>
                  <w:proofErr w:type="gramStart"/>
                  <w:r w:rsidRPr="00B83E5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самые</w:t>
                  </w:r>
                  <w:proofErr w:type="gramEnd"/>
                </w:p>
                <w:p w:rsidR="00B83E5B" w:rsidRPr="00B83E5B" w:rsidRDefault="00B83E5B" w:rsidP="00B83E5B">
                  <w:pPr>
                    <w:spacing w:after="165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color w:val="333333"/>
                      <w:sz w:val="21"/>
                      <w:szCs w:val="21"/>
                      <w:lang w:eastAsia="ru-RU"/>
                    </w:rPr>
                    <w:t>обычные бытовые предметы: сумки, пакеты, коробки, игрушки и т.п.</w:t>
                  </w:r>
                </w:p>
                <w:p w:rsidR="00B83E5B" w:rsidRPr="00B83E5B" w:rsidRDefault="00B83E5B" w:rsidP="00B83E5B">
                  <w:pPr>
                    <w:spacing w:after="165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Родители! Вы отвечаете за жизнь и здоровье ваших детей. </w:t>
                  </w: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br/>
                    <w:t>Разъясните детям, что любой предмет, найденный на улице или в подъезде, может представлять опасность. 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            </w:r>
                </w:p>
                <w:p w:rsidR="00B83E5B" w:rsidRPr="00B83E5B" w:rsidRDefault="00B005B8" w:rsidP="00B83E5B">
                  <w:pPr>
                    <w:numPr>
                      <w:ilvl w:val="0"/>
                      <w:numId w:val="1"/>
                    </w:numPr>
                    <w:spacing w:after="165" w:line="300" w:lineRule="atLeast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0" w:history="1">
                    <w:r w:rsidR="00B83E5B" w:rsidRPr="00B83E5B">
                      <w:rPr>
                        <w:rFonts w:ascii="Times New Roman" w:eastAsia="Times New Roman" w:hAnsi="Times New Roman" w:cs="Times New Roman"/>
                        <w:color w:val="3C93D0"/>
                        <w:sz w:val="21"/>
                        <w:szCs w:val="21"/>
                        <w:u w:val="single"/>
                        <w:lang w:eastAsia="ru-RU"/>
                      </w:rPr>
                      <w:t>ПАМЯТКА о действиях при возникновении угрозы террористического акта на территории образовательного учреждения</w:t>
                    </w:r>
                  </w:hyperlink>
                </w:p>
                <w:p w:rsidR="00B83E5B" w:rsidRPr="00B83E5B" w:rsidRDefault="00B005B8" w:rsidP="00B83E5B">
                  <w:pPr>
                    <w:numPr>
                      <w:ilvl w:val="0"/>
                      <w:numId w:val="1"/>
                    </w:numPr>
                    <w:spacing w:after="165" w:line="300" w:lineRule="atLeast"/>
                    <w:ind w:lef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1" w:history="1">
                    <w:r w:rsidR="00B83E5B" w:rsidRPr="00B83E5B">
                      <w:rPr>
                        <w:rFonts w:ascii="Times New Roman" w:eastAsia="Times New Roman" w:hAnsi="Times New Roman" w:cs="Times New Roman"/>
                        <w:color w:val="3C93D0"/>
                        <w:sz w:val="21"/>
                        <w:szCs w:val="21"/>
                        <w:u w:val="single"/>
                        <w:lang w:eastAsia="ru-RU"/>
                      </w:rPr>
                      <w:t>Социальный ролик: Заведомо ложное сообщение об акте терроризма. </w:t>
                    </w:r>
                  </w:hyperlink>
                </w:p>
                <w:p w:rsidR="00B83E5B" w:rsidRPr="00B83E5B" w:rsidRDefault="00B83E5B" w:rsidP="00B83E5B">
                  <w:pPr>
                    <w:spacing w:after="165" w:line="315" w:lineRule="atLeast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B83E5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B83E5B" w:rsidRPr="00B83E5B" w:rsidRDefault="00B83E5B" w:rsidP="00B83E5B">
            <w:pPr>
              <w:spacing w:after="0" w:line="240" w:lineRule="auto"/>
              <w:rPr>
                <w:rFonts w:ascii="Arial" w:eastAsia="Times New Roman" w:hAnsi="Arial" w:cs="Arial"/>
                <w:color w:val="53535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3E5B" w:rsidRPr="00B83E5B" w:rsidRDefault="00B83E5B" w:rsidP="00B83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83E5B" w:rsidRPr="00B83E5B" w:rsidRDefault="00B83E5B" w:rsidP="00B83E5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3E5B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 </w:t>
      </w:r>
    </w:p>
    <w:p w:rsidR="00B83E5B" w:rsidRPr="00B83E5B" w:rsidRDefault="00E17891" w:rsidP="007A79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FC022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     В МК</w:t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«Детский сад «Солнышко»</w:t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 организован контрольно-пропускной режим.</w:t>
      </w:r>
    </w:p>
    <w:p w:rsidR="007A79A6" w:rsidRDefault="00E17891" w:rsidP="007A79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Территория ДОУ  оснащена видеокамерами,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br/>
      </w:r>
      <w:r w:rsidR="00FF3F1C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Охрана учреждения осуществляется сторожами ДОУ.</w:t>
      </w:r>
      <w:r w:rsidR="007A79A6" w:rsidRPr="007A79A6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 </w:t>
      </w:r>
    </w:p>
    <w:p w:rsidR="00B83E5B" w:rsidRDefault="007A79A6" w:rsidP="007A79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Входная калитка 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запасные ворота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закрываются на замок</w:t>
      </w: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, </w:t>
      </w:r>
      <w:r w:rsidR="00B83E5B" w:rsidRPr="00B83E5B">
        <w:rPr>
          <w:rFonts w:ascii="Times New Roman" w:eastAsia="Times New Roman" w:hAnsi="Times New Roman" w:cs="Times New Roman"/>
          <w:color w:val="FC022A"/>
          <w:sz w:val="21"/>
          <w:szCs w:val="21"/>
          <w:lang w:eastAsia="ru-RU"/>
        </w:rPr>
        <w:br/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Также организовано дневное дежурство из состава административных работников в соответствии с положением о дневном</w:t>
      </w:r>
      <w:r w:rsidR="00B83E5B" w:rsidRPr="00B83E5B">
        <w:rPr>
          <w:rFonts w:ascii="Times New Roman" w:eastAsia="Times New Roman" w:hAnsi="Times New Roman" w:cs="Times New Roman"/>
          <w:color w:val="FC022A"/>
          <w:sz w:val="21"/>
          <w:szCs w:val="21"/>
          <w:lang w:eastAsia="ru-RU"/>
        </w:rPr>
        <w:br/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дежурстве. </w:t>
      </w:r>
    </w:p>
    <w:p w:rsidR="00210B6F" w:rsidRPr="007A79A6" w:rsidRDefault="00210B6F" w:rsidP="007A79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Прямая связь с органами МВ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Д(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ФСБ) организована с использованием телефона АТС (Термит )</w:t>
      </w:r>
    </w:p>
    <w:p w:rsidR="007A79A6" w:rsidRPr="007A79A6" w:rsidRDefault="002605A1" w:rsidP="007A79A6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Установлена </w:t>
      </w:r>
      <w:r w:rsidR="004B388F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 пожарная  сигнализация «Гранит - 24»</w:t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, проводиться </w:t>
      </w:r>
      <w:r w:rsidR="00210B6F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ежедневная проверка технической </w:t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исправност</w:t>
      </w:r>
      <w:r w:rsidR="00210B6F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 xml:space="preserve">и КТС </w:t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ответственным</w:t>
      </w:r>
      <w:r w:rsidR="00210B6F">
        <w:rPr>
          <w:rFonts w:ascii="Times New Roman" w:eastAsia="Times New Roman" w:hAnsi="Times New Roman" w:cs="Times New Roman"/>
          <w:color w:val="FC022A"/>
          <w:sz w:val="21"/>
          <w:szCs w:val="21"/>
          <w:lang w:eastAsia="ru-RU"/>
        </w:rPr>
        <w:t xml:space="preserve"> </w:t>
      </w:r>
      <w:r w:rsidR="00B83E5B"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лицом с записью в журнале.</w:t>
      </w:r>
    </w:p>
    <w:p w:rsidR="00210B6F" w:rsidRDefault="00B83E5B" w:rsidP="004B388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FA041C"/>
          <w:sz w:val="21"/>
          <w:szCs w:val="21"/>
          <w:lang w:eastAsia="ru-RU"/>
        </w:rPr>
      </w:pPr>
      <w:r w:rsidRPr="00B83E5B">
        <w:rPr>
          <w:rFonts w:ascii="Times New Roman" w:eastAsia="Times New Roman" w:hAnsi="Times New Roman" w:cs="Times New Roman"/>
          <w:b/>
          <w:bCs/>
          <w:i/>
          <w:iCs/>
          <w:color w:val="FA041C"/>
          <w:sz w:val="21"/>
          <w:szCs w:val="21"/>
          <w:lang w:eastAsia="ru-RU"/>
        </w:rPr>
        <w:t>На территории детского сада круглосуточно ведется видеонаблюдение.</w:t>
      </w:r>
    </w:p>
    <w:p w:rsidR="00B83E5B" w:rsidRPr="00CF3C61" w:rsidRDefault="00210B6F" w:rsidP="004B388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FC022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A041C"/>
          <w:sz w:val="21"/>
          <w:szCs w:val="21"/>
          <w:lang w:eastAsia="ru-RU"/>
        </w:rPr>
        <w:t>Территория  детского сада оборудована металлическим ограждением.</w:t>
      </w:r>
    </w:p>
    <w:p w:rsidR="00B83E5B" w:rsidRPr="00B83E5B" w:rsidRDefault="00B83E5B" w:rsidP="00B83E5B">
      <w:pPr>
        <w:shd w:val="clear" w:color="auto" w:fill="FFFFFF"/>
        <w:spacing w:after="300" w:line="300" w:lineRule="atLeas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B83E5B">
        <w:rPr>
          <w:rFonts w:ascii="Arial" w:eastAsia="Times New Roman" w:hAnsi="Arial" w:cs="Arial"/>
          <w:b/>
          <w:bCs/>
          <w:color w:val="535353"/>
          <w:sz w:val="20"/>
          <w:szCs w:val="20"/>
          <w:lang w:eastAsia="ru-RU"/>
        </w:rPr>
        <w:t> </w:t>
      </w:r>
    </w:p>
    <w:p w:rsidR="00B83E5B" w:rsidRPr="00B83E5B" w:rsidRDefault="00B83E5B" w:rsidP="00B83E5B">
      <w:pPr>
        <w:shd w:val="clear" w:color="auto" w:fill="FFFFFF"/>
        <w:spacing w:after="315" w:line="315" w:lineRule="atLeast"/>
        <w:jc w:val="center"/>
        <w:rPr>
          <w:rFonts w:ascii="Times New Roman" w:eastAsia="Times New Roman" w:hAnsi="Times New Roman" w:cs="Times New Roman"/>
          <w:color w:val="FC022A"/>
          <w:sz w:val="21"/>
          <w:szCs w:val="21"/>
          <w:lang w:eastAsia="ru-RU"/>
        </w:rPr>
      </w:pPr>
      <w:r w:rsidRPr="00B83E5B">
        <w:rPr>
          <w:rFonts w:ascii="Times New Roman" w:eastAsia="Times New Roman" w:hAnsi="Times New Roman" w:cs="Times New Roman"/>
          <w:b/>
          <w:bCs/>
          <w:i/>
          <w:iCs/>
          <w:color w:val="FC022A"/>
          <w:sz w:val="21"/>
          <w:szCs w:val="21"/>
          <w:lang w:eastAsia="ru-RU"/>
        </w:rPr>
        <w:t> </w:t>
      </w:r>
    </w:p>
    <w:p w:rsidR="002326D3" w:rsidRDefault="002326D3" w:rsidP="002326D3">
      <w:pPr>
        <w:shd w:val="clear" w:color="auto" w:fill="FFFFFF"/>
        <w:spacing w:before="210" w:after="165" w:line="240" w:lineRule="auto"/>
        <w:jc w:val="center"/>
        <w:outlineLvl w:val="0"/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 wp14:anchorId="68E60D2A" wp14:editId="5C94007D">
            <wp:extent cx="2390775" cy="1609725"/>
            <wp:effectExtent l="0" t="0" r="9525" b="9525"/>
            <wp:docPr id="3" name="Рисунок 3" descr="http://detsad83.odinedu.ru/assets/img/detsad83/2015/1.yanvar/18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83.odinedu.ru/assets/img/detsad83/2015/1.yanvar/18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5B" w:rsidRPr="00B83E5B" w:rsidRDefault="00B83E5B" w:rsidP="002326D3">
      <w:pPr>
        <w:shd w:val="clear" w:color="auto" w:fill="FFFFFF"/>
        <w:spacing w:before="210" w:after="165" w:line="240" w:lineRule="auto"/>
        <w:jc w:val="center"/>
        <w:outlineLvl w:val="0"/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</w:pPr>
      <w:r w:rsidRPr="00B83E5B"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  <w:t>АНТИТЕРРОРИСТИЧЕСКАЯ БЕЗОПАСНОСТЬ</w:t>
      </w:r>
      <w:r w:rsidR="002326D3"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  <w:t xml:space="preserve"> ДОУ</w:t>
      </w:r>
    </w:p>
    <w:p w:rsidR="00B83E5B" w:rsidRPr="00B83E5B" w:rsidRDefault="00B83E5B" w:rsidP="00B83E5B">
      <w:pPr>
        <w:shd w:val="clear" w:color="auto" w:fill="FFFFFF"/>
        <w:spacing w:after="315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83E5B" w:rsidRPr="00B83E5B" w:rsidRDefault="00B83E5B" w:rsidP="00B83E5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3E5B">
        <w:rPr>
          <w:rFonts w:ascii="Times New Roman" w:eastAsia="Times New Roman" w:hAnsi="Times New Roman" w:cs="Times New Roman"/>
          <w:b/>
          <w:bCs/>
          <w:i/>
          <w:iCs/>
          <w:color w:val="330099"/>
          <w:sz w:val="21"/>
          <w:szCs w:val="21"/>
          <w:lang w:eastAsia="ru-RU"/>
        </w:rPr>
        <w:t>Предлагаем Вашему вниманию информацию  о порядке действий при угрозе и совершении террористического акта </w:t>
      </w:r>
      <w:hyperlink r:id="rId12" w:tooltip=" скачать  документ " w:history="1">
        <w:r w:rsidRPr="00B83E5B">
          <w:rPr>
            <w:rFonts w:ascii="Times New Roman" w:eastAsia="Times New Roman" w:hAnsi="Times New Roman" w:cs="Times New Roman"/>
            <w:i/>
            <w:iCs/>
            <w:color w:val="330099"/>
            <w:sz w:val="21"/>
            <w:szCs w:val="21"/>
            <w:u w:val="single"/>
            <w:lang w:eastAsia="ru-RU"/>
          </w:rPr>
          <w:t>здесь</w:t>
        </w:r>
      </w:hyperlink>
      <w:r>
        <w:rPr>
          <w:rFonts w:ascii="Times New Roman" w:eastAsia="Times New Roman" w:hAnsi="Times New Roman" w:cs="Times New Roman"/>
          <w:i/>
          <w:iCs/>
          <w:noProof/>
          <w:color w:val="3C93D0"/>
          <w:sz w:val="21"/>
          <w:szCs w:val="21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(просмотр)&quot;/">
              <a:hlinkClick xmlns:a="http://schemas.openxmlformats.org/drawingml/2006/main" r:id="rId13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просмотр)&quot;/">
                      <a:hlinkClick r:id="rId13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E5B" w:rsidRPr="00B83E5B" w:rsidRDefault="00B83E5B" w:rsidP="00B83E5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3E5B">
        <w:rPr>
          <w:rFonts w:ascii="Times New Roman" w:eastAsia="Times New Roman" w:hAnsi="Times New Roman" w:cs="Times New Roman"/>
          <w:b/>
          <w:bCs/>
          <w:i/>
          <w:iCs/>
          <w:color w:val="330099"/>
          <w:sz w:val="20"/>
          <w:szCs w:val="20"/>
          <w:lang w:eastAsia="ru-RU"/>
        </w:rPr>
        <w:t xml:space="preserve">В нашем детском саду имеется утвержденный заведующим и согласованный с территориальными органами безопасности </w:t>
      </w:r>
      <w:r w:rsidR="003556AE">
        <w:rPr>
          <w:rFonts w:ascii="Times New Roman" w:eastAsia="Times New Roman" w:hAnsi="Times New Roman" w:cs="Times New Roman"/>
          <w:b/>
          <w:bCs/>
          <w:i/>
          <w:iCs/>
          <w:color w:val="330099"/>
          <w:sz w:val="20"/>
          <w:szCs w:val="20"/>
          <w:lang w:eastAsia="ru-RU"/>
        </w:rPr>
        <w:t>Паспорт безопасности, Паспорт объекта.</w:t>
      </w:r>
    </w:p>
    <w:p w:rsidR="00B83E5B" w:rsidRPr="00B83E5B" w:rsidRDefault="00B83E5B" w:rsidP="00B83E5B">
      <w:pPr>
        <w:shd w:val="clear" w:color="auto" w:fill="FFFFFF"/>
        <w:spacing w:after="315" w:line="315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3E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Документация по антите</w:t>
      </w:r>
      <w:r w:rsidR="003556A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ррористической защищённости в МК</w:t>
      </w:r>
      <w:r w:rsidRPr="00B83E5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ДОУ  </w:t>
      </w:r>
      <w:r w:rsidR="003556AE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«Детский сад «Солнышко»</w:t>
      </w:r>
    </w:p>
    <w:tbl>
      <w:tblPr>
        <w:tblW w:w="99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0"/>
      </w:tblGrid>
      <w:tr w:rsidR="00B83E5B" w:rsidRPr="00B83E5B" w:rsidTr="00642EF7">
        <w:tc>
          <w:tcPr>
            <w:tcW w:w="9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1.Законодательные и нормативные акты по антитеррористической защищённости.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2.Акты обследования </w:t>
            </w:r>
            <w:proofErr w:type="gramStart"/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антитеррористической</w:t>
            </w:r>
            <w:proofErr w:type="gramEnd"/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укрепленности</w:t>
            </w:r>
            <w:proofErr w:type="spellEnd"/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учреждения.</w:t>
            </w:r>
          </w:p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3.Акты проверок КТС.</w:t>
            </w:r>
          </w:p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4.Справки обследования.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5.Акты выполненных работ систем видеонаблюдения.</w:t>
            </w:r>
          </w:p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6.Журнал регистрации работ по техническому обслуживанию систем видеонаблюдения.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7.Приказ о создании антитеррористической группы, утверждении системы работы по противодействию терро</w:t>
            </w:r>
            <w:r w:rsidR="00355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ризму и экст</w:t>
            </w:r>
            <w:r w:rsidR="00B2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ремизму.</w:t>
            </w:r>
          </w:p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Положение об антитеррористической группе.</w:t>
            </w:r>
          </w:p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9.Система работы по противодействию терроризму и экстремизму.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10.Приказ о мерах безопасности  по предотвращению террористических актов, обеспечению безопасности детей и персонала, усиления к</w:t>
            </w:r>
            <w:r w:rsidR="00B2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онтрольно-пропускного режима  МКДОУ «Детский сад «Солнышко»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11.Положение об организации видеонаблюдения.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12.Положение об организации пропускного режима  в </w:t>
            </w:r>
            <w:r w:rsidR="00B2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«Детский сад «Солнышко»</w:t>
            </w:r>
            <w:r w:rsidR="00B22AEF"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13.Приказ о ведении в действие Положения об организации пропускного режима.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14.Приказ о назначении должностного лица, ответственного за осуществление мероприятий по профилактике терроризма и экстремизма, организацию антитеррористической деятельности в учреждении.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15.Функциональные обязанности ответственного лица за выполнение мероприятий по противодействию терроризму и экстремизму и обеспечению безопасности.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16.План профилактической работы по предотвращению террористических актов.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17.План мероприятий по антитеррористической защищенности в детском саду.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2AEF" w:rsidRPr="00B83E5B" w:rsidRDefault="00B83E5B" w:rsidP="00B22AE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18.План антитеррористической комиссии </w:t>
            </w:r>
            <w:r w:rsidR="00B2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МКДОУ «Детский сад «Солнышко»</w:t>
            </w:r>
            <w:r w:rsidR="00B22AEF"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противодействию терроризма и экстремизма.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19.Протоколы заседаний АТК.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20.Приказ об организации работы с системой видеонаблюдения.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21.Приказ о введении в действие Планов по профилактике терроризма и экстремизма, террористических актов, организации антитеррористической деятельности комиссии.</w:t>
            </w:r>
          </w:p>
        </w:tc>
      </w:tr>
      <w:tr w:rsidR="00B83E5B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3E5B" w:rsidRPr="00B83E5B" w:rsidRDefault="00B83E5B" w:rsidP="00B22AE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22.План взаимодействия с территориальными органами безопасности,</w:t>
            </w:r>
            <w:r w:rsidR="00B2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УФСБ, 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территориальными органами МВД России и </w:t>
            </w:r>
            <w:r w:rsidR="00B2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министерства по чрезвычайным ситуациям по РД, УВОВН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защите объекта (территории) от террористических угроз.</w:t>
            </w:r>
          </w:p>
        </w:tc>
      </w:tr>
      <w:tr w:rsidR="00642EF7" w:rsidRPr="00B83E5B" w:rsidTr="00642EF7">
        <w:trPr>
          <w:trHeight w:val="421"/>
        </w:trPr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F7" w:rsidRPr="00B83E5B" w:rsidRDefault="00642EF7" w:rsidP="00633B7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.Схемы внутреннего оповещения и взаимодействия с территориальными органами.</w:t>
            </w:r>
          </w:p>
        </w:tc>
      </w:tr>
      <w:tr w:rsidR="00642EF7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F7" w:rsidRPr="00B83E5B" w:rsidRDefault="00642EF7" w:rsidP="00633B7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.Планы (схемы)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 эвакуации.</w:t>
            </w:r>
          </w:p>
        </w:tc>
      </w:tr>
      <w:tr w:rsidR="00642EF7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F7" w:rsidRPr="00B83E5B" w:rsidRDefault="00642EF7" w:rsidP="00633B7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.Приказ об утверждении номенклатуры дел,  инструкций по обеспечению безопасности, антитеррористической защищенности сотрудников и воспитанников.</w:t>
            </w:r>
          </w:p>
          <w:p w:rsidR="00642EF7" w:rsidRPr="00B83E5B" w:rsidRDefault="00642EF7" w:rsidP="00633B7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.Инструкции по обеспечению безопасности, антитеррористической защищенности.</w:t>
            </w:r>
          </w:p>
          <w:p w:rsidR="00642EF7" w:rsidRPr="00B83E5B" w:rsidRDefault="00642EF7" w:rsidP="00633B7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.Рекомендации должностному лицу.</w:t>
            </w:r>
          </w:p>
          <w:p w:rsidR="00642EF7" w:rsidRPr="00B83E5B" w:rsidRDefault="00642EF7" w:rsidP="00633B7F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.Памятки.</w:t>
            </w:r>
            <w:r w:rsidR="00302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83E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 при типовых ситуациях.</w:t>
            </w:r>
          </w:p>
        </w:tc>
      </w:tr>
      <w:tr w:rsidR="00642EF7" w:rsidRPr="00B83E5B" w:rsidTr="00642EF7">
        <w:tc>
          <w:tcPr>
            <w:tcW w:w="9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EF7" w:rsidRPr="00B83E5B" w:rsidRDefault="00642EF7" w:rsidP="00B83E5B">
            <w:pPr>
              <w:spacing w:after="0" w:line="315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B83E5B" w:rsidRPr="00B83E5B" w:rsidRDefault="00B83E5B" w:rsidP="00B83E5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83E5B" w:rsidRPr="00B83E5B" w:rsidRDefault="00B83E5B" w:rsidP="00B83E5B">
      <w:pPr>
        <w:shd w:val="clear" w:color="auto" w:fill="FFFFFF"/>
        <w:spacing w:after="315" w:line="31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B83E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FC250C" w:rsidRDefault="00FC250C">
      <w:bookmarkStart w:id="0" w:name="_GoBack"/>
      <w:bookmarkEnd w:id="0"/>
    </w:p>
    <w:sectPr w:rsidR="00FC250C" w:rsidSect="00CF3C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2F60"/>
    <w:multiLevelType w:val="multilevel"/>
    <w:tmpl w:val="43DA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860"/>
    <w:rsid w:val="00190D15"/>
    <w:rsid w:val="00210B6F"/>
    <w:rsid w:val="002326D3"/>
    <w:rsid w:val="002605A1"/>
    <w:rsid w:val="003023CF"/>
    <w:rsid w:val="003556AE"/>
    <w:rsid w:val="004B388F"/>
    <w:rsid w:val="00557AE5"/>
    <w:rsid w:val="00642EF7"/>
    <w:rsid w:val="006A46B2"/>
    <w:rsid w:val="007A79A6"/>
    <w:rsid w:val="00943324"/>
    <w:rsid w:val="009B4860"/>
    <w:rsid w:val="00B005B8"/>
    <w:rsid w:val="00B22AEF"/>
    <w:rsid w:val="00B83E5B"/>
    <w:rsid w:val="00BE7F37"/>
    <w:rsid w:val="00CF3C61"/>
    <w:rsid w:val="00E17891"/>
    <w:rsid w:val="00FC250C"/>
    <w:rsid w:val="00FF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37"/>
  </w:style>
  <w:style w:type="paragraph" w:styleId="1">
    <w:name w:val="heading 1"/>
    <w:basedOn w:val="a"/>
    <w:link w:val="10"/>
    <w:uiPriority w:val="9"/>
    <w:qFormat/>
    <w:rsid w:val="00B83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8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3E5B"/>
    <w:rPr>
      <w:b/>
      <w:bCs/>
    </w:rPr>
  </w:style>
  <w:style w:type="character" w:styleId="a6">
    <w:name w:val="Emphasis"/>
    <w:basedOn w:val="a0"/>
    <w:uiPriority w:val="20"/>
    <w:qFormat/>
    <w:rsid w:val="00B83E5B"/>
    <w:rPr>
      <w:i/>
      <w:iCs/>
    </w:rPr>
  </w:style>
  <w:style w:type="character" w:styleId="a7">
    <w:name w:val="Hyperlink"/>
    <w:basedOn w:val="a0"/>
    <w:uiPriority w:val="99"/>
    <w:semiHidden/>
    <w:unhideWhenUsed/>
    <w:rsid w:val="00B83E5B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B83E5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83E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E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3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con">
    <w:name w:val="icon"/>
    <w:basedOn w:val="a0"/>
    <w:rsid w:val="00B8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37"/>
  </w:style>
  <w:style w:type="paragraph" w:styleId="1">
    <w:name w:val="heading 1"/>
    <w:basedOn w:val="a"/>
    <w:link w:val="10"/>
    <w:uiPriority w:val="9"/>
    <w:qFormat/>
    <w:rsid w:val="00B83E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E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83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83E5B"/>
    <w:rPr>
      <w:b/>
      <w:bCs/>
    </w:rPr>
  </w:style>
  <w:style w:type="character" w:styleId="a6">
    <w:name w:val="Emphasis"/>
    <w:basedOn w:val="a0"/>
    <w:uiPriority w:val="20"/>
    <w:qFormat/>
    <w:rsid w:val="00B83E5B"/>
    <w:rPr>
      <w:i/>
      <w:iCs/>
    </w:rPr>
  </w:style>
  <w:style w:type="character" w:styleId="a7">
    <w:name w:val="Hyperlink"/>
    <w:basedOn w:val="a0"/>
    <w:uiPriority w:val="99"/>
    <w:semiHidden/>
    <w:unhideWhenUsed/>
    <w:rsid w:val="00B83E5B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B83E5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83E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E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3E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con">
    <w:name w:val="icon"/>
    <w:basedOn w:val="a0"/>
    <w:rsid w:val="00B8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83.odinedu.ru/assets/img/detsad83/%D0%9F%D1%80%D0%B8%D0%BA%D0%B0%D0%B7%20%D0%BE%20%D1%80%D0%B5%D0%B6%D0%B8%D0%BC%D0%B5%20%D0%90%D0%A2%D0%91%20%D0%B2%20%D0%BD.%D1%83.%D0%B3.-converted.pdf" TargetMode="External"/><Relationship Id="rId13" Type="http://schemas.openxmlformats.org/officeDocument/2006/relationships/hyperlink" Target="http://cms2.edu.yar.ru/docviewer?url=https://mdou5-prs.edu.yar.ru/poryadok_deystviy_pri_ugroze_i_sovershenii_terroristicheskogo_akta.doc&amp;name=%D0%B7%D0%B4%D0%B5%D1%81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tsad83.odinedu.ru/assets/img/detsad83/%D0%9F%D1%80%D0%B8%D0%BA%D0%B0%D0%B7%20%D0%BE%20%D1%80%D0%B5%D0%B6%D0%B8%D0%BC%D0%B5%20%D0%90%D0%A2%D0%91%20%D0%B2%20%D0%BD.%D1%83.%D0%B3.-converted.pdf" TargetMode="External"/><Relationship Id="rId12" Type="http://schemas.openxmlformats.org/officeDocument/2006/relationships/hyperlink" Target="https://mdou5-prs.edu.yar.ru/poryadok_deystviy_pri_ugroze_i_sovershenii_terroristicheskogo_akta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detsad72.odinedu.ru/assets/img/detsad72/%D0%A8%D0%BA%D0%BE%D0%BB%D1%8C%D0%BD%D0%B8%D0%BA%20%D0%A0%D0%BE%D0%BB%D0%B8%D0%BA_1%20(1).mp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etsad72.odinedu.ru/assets/img/detsad72/-%D0%BF%D1%80%D0%B8%20%D1%83%D0%B3%D1%80%D0%BE%D0%B7%D0%B5%20%D1%81%D0%BE%D0%B2%D0%B5%D1%80%D1%88%D0%B5%D0%BD%D0%B8%D1%8F%20%D1%82%D0%B5%D1%80%D1%80%D1%82%D1%80%D0%B8%D1%81%D1%82%D0%B8%D1%87%D0%B5%D1%81%D0%BA%D0%BE%D0%B3%D0%BE%20%D0%B0%D0%BA%D1%82%D0%B0%20%D0%B2%20%D0%BE%D0%B1%D1%80%D0%B0%D0%B7%D0%BE%D0%B2%D0%B0%D1%82%D0%B5%D0%BB%D1%8C%D0%BD%D0%BE%D0%BC%20%D1%83%D1%87%D1%80%D0%B5%D0%B6%D0%B4%D0%B5%D0%BD%D0%B8%D0%B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sad83.odinedu.ru/assets/img/detsad83/%D0%9F%D1%80%D0%B8%D0%BA%D0%B0%D0%B7%20%D0%BE%20%D1%80%D0%B5%D0%B6%D0%B8%D0%BC%D0%B5%20%D0%90%D0%A2%D0%91%20%D0%B2%20%D0%BD.%D1%83.%D0%B3.-converted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2021-05-18T11:27:00Z</dcterms:created>
  <dcterms:modified xsi:type="dcterms:W3CDTF">2021-05-19T10:29:00Z</dcterms:modified>
</cp:coreProperties>
</file>